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18ED" w14:textId="687635EA" w:rsidR="00506877" w:rsidRDefault="0054189E" w:rsidP="00506877">
      <w:pPr>
        <w:pStyle w:val="Title"/>
      </w:pPr>
      <w:r w:rsidRPr="0054189E">
        <w:t>FINANCIAL GUARANTEE</w:t>
      </w:r>
    </w:p>
    <w:p w14:paraId="48CD22C5" w14:textId="445FC0CD" w:rsidR="00E01C6C" w:rsidRPr="00506877" w:rsidRDefault="000B0C30" w:rsidP="00506877">
      <w:pPr>
        <w:tabs>
          <w:tab w:val="left" w:pos="720"/>
          <w:tab w:val="left" w:pos="6612"/>
        </w:tabs>
        <w:spacing w:line="240" w:lineRule="auto"/>
        <w:jc w:val="both"/>
        <w:rPr>
          <w:rFonts w:eastAsia="Calibri" w:cs="Arial"/>
          <w:b/>
          <w:szCs w:val="20"/>
        </w:rPr>
      </w:pPr>
      <w:r>
        <w:rPr>
          <w:rFonts w:eastAsia="Calibri" w:cs="Arial"/>
          <w:b/>
          <w:szCs w:val="20"/>
        </w:rPr>
        <w:tab/>
      </w:r>
      <w:r w:rsidR="00E01C6C">
        <w:rPr>
          <w:rFonts w:eastAsia="Calibri" w:cs="Arial"/>
          <w:b/>
          <w:szCs w:val="20"/>
        </w:rPr>
        <w:tab/>
      </w:r>
    </w:p>
    <w:p w14:paraId="2A91332A" w14:textId="75196CFE" w:rsidR="001D4997" w:rsidRPr="005623BA" w:rsidRDefault="0054189E" w:rsidP="005A4A0D">
      <w:pPr>
        <w:spacing w:line="240" w:lineRule="auto"/>
        <w:rPr>
          <w:rFonts w:eastAsia="Calibri" w:cs="Arial"/>
          <w:b/>
          <w:szCs w:val="20"/>
        </w:rPr>
      </w:pPr>
      <w:r w:rsidRPr="0054189E">
        <w:rPr>
          <w:b/>
          <w:szCs w:val="20"/>
        </w:rPr>
        <w:t>The Bank (as defined under section 1.1 below), the Borrower (as defined under section 1.2 below) and, if any, the Guarantor (as defined under section 1.3 below) (each of them considered as an “Applicant” for the purpose of this application form), which are wishing a financial guarantee to be issued by Credendo</w:t>
      </w:r>
      <w:r>
        <w:rPr>
          <w:rStyle w:val="FootnoteReference"/>
          <w:b/>
          <w:szCs w:val="20"/>
        </w:rPr>
        <w:footnoteReference w:id="2"/>
      </w:r>
      <w:r w:rsidRPr="0054189E">
        <w:rPr>
          <w:b/>
          <w:szCs w:val="20"/>
        </w:rPr>
        <w:t>, are invited to fill in this application form.</w:t>
      </w:r>
      <w:r w:rsidR="001D4997" w:rsidRPr="005623BA">
        <w:rPr>
          <w:b/>
          <w:szCs w:val="20"/>
        </w:rPr>
        <w:t xml:space="preserve"> </w:t>
      </w:r>
    </w:p>
    <w:p w14:paraId="70CD0030" w14:textId="77777777" w:rsidR="001D4997" w:rsidRPr="005623BA" w:rsidRDefault="001D4997" w:rsidP="005A4A0D">
      <w:pPr>
        <w:pStyle w:val="Numberedbulletlevel1"/>
        <w:numPr>
          <w:ilvl w:val="0"/>
          <w:numId w:val="0"/>
        </w:numPr>
      </w:pPr>
    </w:p>
    <w:p w14:paraId="569C2EF9" w14:textId="335431AB" w:rsidR="006D63D7" w:rsidRPr="008F21A4" w:rsidRDefault="006D63D7" w:rsidP="00D6168A">
      <w:pPr>
        <w:pStyle w:val="Numberedbulletlevel1"/>
        <w:numPr>
          <w:ilvl w:val="0"/>
          <w:numId w:val="0"/>
        </w:numPr>
        <w:ind w:left="284" w:hanging="284"/>
      </w:pPr>
      <w:r w:rsidRPr="008F21A4">
        <w:rPr>
          <w:color w:val="E3681F"/>
        </w:rPr>
        <w:t xml:space="preserve">Application form for </w:t>
      </w:r>
      <w:r w:rsidR="0054189E" w:rsidRPr="00202DA4">
        <w:rPr>
          <w:rFonts w:eastAsia="Arial"/>
          <w:color w:val="ED7D31"/>
        </w:rPr>
        <w:t>financial guarantee</w:t>
      </w:r>
    </w:p>
    <w:p w14:paraId="0CA7F448" w14:textId="0EB0DB59" w:rsidR="00464017" w:rsidRDefault="00464017" w:rsidP="005A4A0D">
      <w:pPr>
        <w:spacing w:line="240" w:lineRule="auto"/>
        <w:rPr>
          <w:rFonts w:eastAsia="Calibri" w:cs="Arial"/>
          <w:b/>
          <w:szCs w:val="20"/>
        </w:rPr>
      </w:pPr>
    </w:p>
    <w:p w14:paraId="639A8196" w14:textId="2F93EDAC" w:rsidR="0054189E" w:rsidRDefault="0054189E" w:rsidP="0054189E">
      <w:pPr>
        <w:pStyle w:val="Bodytext"/>
      </w:pPr>
      <w:r>
        <w:t xml:space="preserve">The Bank has entered into a Master Risk Participation Agreement (‘MRPA’) on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with Credendo. The MRPA governs the contractual relationship between the Bank and Credendo, in addition to this duly completed and signed application form.  </w:t>
      </w:r>
    </w:p>
    <w:p w14:paraId="396A42B7" w14:textId="77777777" w:rsidR="0054189E" w:rsidRDefault="0054189E" w:rsidP="0054189E">
      <w:pPr>
        <w:pStyle w:val="Bodytext"/>
      </w:pPr>
    </w:p>
    <w:p w14:paraId="3C8E3D8C" w14:textId="77777777" w:rsidR="0054189E" w:rsidRDefault="0054189E" w:rsidP="0054189E">
      <w:pPr>
        <w:pStyle w:val="Bodytext"/>
      </w:pPr>
      <w:r>
        <w:t>Unless the context otherwise requires, capitalised terms used in this application form shall have the meaning set forth in the MRPA.</w:t>
      </w:r>
    </w:p>
    <w:p w14:paraId="37DC003F" w14:textId="77777777" w:rsidR="0054189E" w:rsidRDefault="0054189E" w:rsidP="0054189E">
      <w:pPr>
        <w:pStyle w:val="Bodytext"/>
      </w:pPr>
    </w:p>
    <w:p w14:paraId="31DB9450" w14:textId="662BE292" w:rsidR="0054189E" w:rsidRDefault="0054189E" w:rsidP="0054189E">
      <w:pPr>
        <w:pStyle w:val="Bodytext"/>
      </w:pPr>
      <w:r>
        <w:t>In addition to the duly completed and signed application form, the Bank is to provide Credendo its internal analysis note and other relevant information on the presented transaction such as their internal Cost of Funding.</w:t>
      </w:r>
    </w:p>
    <w:p w14:paraId="4BFA2738" w14:textId="4040F1B0" w:rsidR="002506A7" w:rsidRPr="005623BA" w:rsidRDefault="002506A7" w:rsidP="005A4A0D">
      <w:pPr>
        <w:spacing w:line="240" w:lineRule="auto"/>
        <w:rPr>
          <w:rFonts w:eastAsia="Calibri" w:cs="Arial"/>
          <w:szCs w:val="20"/>
        </w:rPr>
      </w:pPr>
    </w:p>
    <w:p w14:paraId="56BF5BC5" w14:textId="77777777" w:rsidR="00327D49" w:rsidRPr="005623BA" w:rsidRDefault="00327D49" w:rsidP="005A4A0D">
      <w:pPr>
        <w:pStyle w:val="Numberedbulletlevel1"/>
      </w:pPr>
      <w:r w:rsidRPr="005623BA">
        <w:t>General information about the transaction</w:t>
      </w:r>
    </w:p>
    <w:p w14:paraId="063078E6" w14:textId="77777777" w:rsidR="001E74AA" w:rsidRPr="005623BA" w:rsidRDefault="001E74AA" w:rsidP="005A4A0D">
      <w:pPr>
        <w:pStyle w:val="Bulletlevel1"/>
        <w:ind w:left="284"/>
      </w:pPr>
    </w:p>
    <w:p w14:paraId="0C9ACB5A" w14:textId="42B7630B" w:rsidR="00327D49" w:rsidRPr="005623BA" w:rsidRDefault="00327D49" w:rsidP="005A4A0D">
      <w:pPr>
        <w:pStyle w:val="Numberedbulletlevel2"/>
      </w:pPr>
      <w:r w:rsidRPr="005623BA">
        <w:t xml:space="preserve">Information relating to the </w:t>
      </w:r>
      <w:r w:rsidR="00E80E86" w:rsidRPr="00E83BFB">
        <w:rPr>
          <w:rFonts w:cs="Arial"/>
        </w:rPr>
        <w:t>Bank</w:t>
      </w:r>
    </w:p>
    <w:p w14:paraId="2977ED3A" w14:textId="3F267310" w:rsidR="00327D49" w:rsidRDefault="00327D49" w:rsidP="005A4A0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257"/>
      </w:tblGrid>
      <w:tr w:rsidR="00E80E86" w14:paraId="485B723D" w14:textId="77777777" w:rsidTr="00C0590E">
        <w:tc>
          <w:tcPr>
            <w:tcW w:w="3690" w:type="dxa"/>
          </w:tcPr>
          <w:p w14:paraId="10EBFE40" w14:textId="3AFB3B17" w:rsidR="00E80E86" w:rsidRDefault="00FB382E" w:rsidP="00FB382E">
            <w:pPr>
              <w:pStyle w:val="BulletLvl1"/>
            </w:pPr>
            <w:r>
              <w:t>Name</w:t>
            </w:r>
          </w:p>
        </w:tc>
        <w:tc>
          <w:tcPr>
            <w:tcW w:w="5257" w:type="dxa"/>
          </w:tcPr>
          <w:p w14:paraId="4885996B" w14:textId="1AB505EC" w:rsidR="00E80E86" w:rsidRDefault="00FB382E" w:rsidP="005A4A0D">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E80E86" w14:paraId="77BBE35A" w14:textId="77777777" w:rsidTr="00C0590E">
        <w:tc>
          <w:tcPr>
            <w:tcW w:w="3690" w:type="dxa"/>
          </w:tcPr>
          <w:p w14:paraId="773A7C3A" w14:textId="2F36443E" w:rsidR="00E80E86" w:rsidRDefault="00FB382E" w:rsidP="00FB382E">
            <w:pPr>
              <w:pStyle w:val="BulletLvl1"/>
            </w:pPr>
            <w:r w:rsidRPr="00E83BFB">
              <w:t>Booking location</w:t>
            </w:r>
          </w:p>
        </w:tc>
        <w:tc>
          <w:tcPr>
            <w:tcW w:w="5257" w:type="dxa"/>
          </w:tcPr>
          <w:p w14:paraId="19BCB6C2" w14:textId="45663492" w:rsidR="00E80E86" w:rsidRDefault="00FB382E" w:rsidP="005A4A0D">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E80E86" w14:paraId="2EAE8D90" w14:textId="77777777" w:rsidTr="00C0590E">
        <w:tc>
          <w:tcPr>
            <w:tcW w:w="3690" w:type="dxa"/>
          </w:tcPr>
          <w:p w14:paraId="7E0DDA58" w14:textId="7480AF1A" w:rsidR="00E80E86" w:rsidRDefault="00FB382E" w:rsidP="00FB382E">
            <w:pPr>
              <w:pStyle w:val="BulletLvl1"/>
            </w:pPr>
            <w:r w:rsidRPr="00FB382E">
              <w:t>Contact person</w:t>
            </w:r>
          </w:p>
        </w:tc>
        <w:tc>
          <w:tcPr>
            <w:tcW w:w="5257" w:type="dxa"/>
          </w:tcPr>
          <w:p w14:paraId="747E5C79" w14:textId="77777777" w:rsidR="00E80E86" w:rsidRDefault="00E80E86" w:rsidP="005A4A0D">
            <w:pPr>
              <w:pStyle w:val="Bodytext"/>
            </w:pPr>
          </w:p>
        </w:tc>
      </w:tr>
      <w:tr w:rsidR="00E80E86" w14:paraId="0A54F2D3" w14:textId="77777777" w:rsidTr="00C0590E">
        <w:tc>
          <w:tcPr>
            <w:tcW w:w="3690" w:type="dxa"/>
          </w:tcPr>
          <w:p w14:paraId="79798DAC" w14:textId="591C2F07" w:rsidR="00E80E86" w:rsidRDefault="00FB382E" w:rsidP="00FB382E">
            <w:pPr>
              <w:pStyle w:val="BulletLvl3"/>
            </w:pPr>
            <w:r w:rsidRPr="00FB382E">
              <w:t>Name</w:t>
            </w:r>
          </w:p>
        </w:tc>
        <w:tc>
          <w:tcPr>
            <w:tcW w:w="5257" w:type="dxa"/>
          </w:tcPr>
          <w:p w14:paraId="473D00CF" w14:textId="7B8A555E" w:rsidR="00E80E86" w:rsidRDefault="00FB382E" w:rsidP="005A4A0D">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6DBF8108" w14:textId="77777777" w:rsidTr="00C0590E">
        <w:tc>
          <w:tcPr>
            <w:tcW w:w="3690" w:type="dxa"/>
          </w:tcPr>
          <w:p w14:paraId="563EA491" w14:textId="4728083B" w:rsidR="00FB382E" w:rsidRPr="00FB382E" w:rsidRDefault="00FB382E" w:rsidP="00FB382E">
            <w:pPr>
              <w:pStyle w:val="BulletLvl3"/>
            </w:pPr>
            <w:r>
              <w:t>Telephone</w:t>
            </w:r>
          </w:p>
        </w:tc>
        <w:tc>
          <w:tcPr>
            <w:tcW w:w="5257" w:type="dxa"/>
          </w:tcPr>
          <w:p w14:paraId="3C3C3B66" w14:textId="7759730E" w:rsidR="00FB382E" w:rsidRDefault="00FB382E" w:rsidP="005A4A0D">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5B1D7BF4" w14:textId="77777777" w:rsidTr="00C0590E">
        <w:tc>
          <w:tcPr>
            <w:tcW w:w="3690" w:type="dxa"/>
          </w:tcPr>
          <w:p w14:paraId="59BC83A2" w14:textId="7F7DD29F" w:rsidR="00FB382E" w:rsidRDefault="00FB382E" w:rsidP="00FB382E">
            <w:pPr>
              <w:pStyle w:val="BulletLvl3"/>
            </w:pPr>
            <w:r>
              <w:t>Email</w:t>
            </w:r>
          </w:p>
        </w:tc>
        <w:tc>
          <w:tcPr>
            <w:tcW w:w="5257" w:type="dxa"/>
          </w:tcPr>
          <w:p w14:paraId="3012C507" w14:textId="700DDFF6" w:rsidR="00FB382E" w:rsidRDefault="00FB382E" w:rsidP="005A4A0D">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7DB3F0AE" w14:textId="77777777" w:rsidR="002506A7" w:rsidRPr="005623BA" w:rsidRDefault="002506A7" w:rsidP="005A4A0D">
      <w:pPr>
        <w:pStyle w:val="Numberedbulletlevel2"/>
        <w:numPr>
          <w:ilvl w:val="0"/>
          <w:numId w:val="0"/>
        </w:numPr>
        <w:ind w:left="397"/>
      </w:pPr>
    </w:p>
    <w:p w14:paraId="7B2531F4" w14:textId="35847AD7" w:rsidR="00327D49" w:rsidRPr="005623BA" w:rsidRDefault="00327D49" w:rsidP="005A4A0D">
      <w:pPr>
        <w:pStyle w:val="Numberedbulletlevel2"/>
      </w:pPr>
      <w:r w:rsidRPr="005623BA">
        <w:t xml:space="preserve">Information relating to the </w:t>
      </w:r>
      <w:r w:rsidR="00FB382E" w:rsidRPr="00CA00DA">
        <w:rPr>
          <w:rFonts w:cs="Arial"/>
        </w:rPr>
        <w:t>Borrower</w:t>
      </w:r>
    </w:p>
    <w:p w14:paraId="5CFA4976" w14:textId="0081DD6F" w:rsidR="001E74AA" w:rsidRDefault="001E74AA" w:rsidP="005A4A0D">
      <w:pPr>
        <w:pStyle w:val="ListParagraph"/>
        <w:spacing w:line="200" w:lineRule="atLeast"/>
        <w:ind w:left="39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262"/>
      </w:tblGrid>
      <w:tr w:rsidR="00FB382E" w14:paraId="32049498" w14:textId="77777777" w:rsidTr="00C0590E">
        <w:tc>
          <w:tcPr>
            <w:tcW w:w="3685" w:type="dxa"/>
          </w:tcPr>
          <w:p w14:paraId="423A68A2" w14:textId="77777777" w:rsidR="00FB382E" w:rsidRDefault="00FB382E" w:rsidP="001A0110">
            <w:pPr>
              <w:pStyle w:val="BulletLvl1"/>
            </w:pPr>
            <w:r>
              <w:t>Name</w:t>
            </w:r>
          </w:p>
        </w:tc>
        <w:tc>
          <w:tcPr>
            <w:tcW w:w="5262" w:type="dxa"/>
          </w:tcPr>
          <w:p w14:paraId="55CCEF49" w14:textId="77777777"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6C2786AC" w14:textId="77777777" w:rsidTr="00C0590E">
        <w:tc>
          <w:tcPr>
            <w:tcW w:w="3685" w:type="dxa"/>
          </w:tcPr>
          <w:p w14:paraId="74C55339" w14:textId="204128A5" w:rsidR="00FB382E" w:rsidRDefault="00FB382E" w:rsidP="00FB382E">
            <w:pPr>
              <w:pStyle w:val="BulletLvl1"/>
            </w:pPr>
            <w:r w:rsidRPr="00FB382E">
              <w:t>Legal form</w:t>
            </w:r>
          </w:p>
        </w:tc>
        <w:tc>
          <w:tcPr>
            <w:tcW w:w="5262" w:type="dxa"/>
          </w:tcPr>
          <w:p w14:paraId="5116A0E6" w14:textId="77777777"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74E77447" w14:textId="77777777" w:rsidTr="00C0590E">
        <w:tc>
          <w:tcPr>
            <w:tcW w:w="3685" w:type="dxa"/>
          </w:tcPr>
          <w:p w14:paraId="31E1CEF7" w14:textId="18FA4148" w:rsidR="00FB382E" w:rsidRPr="00E83BFB" w:rsidRDefault="00FB382E" w:rsidP="001A0110">
            <w:pPr>
              <w:pStyle w:val="BulletLvl1"/>
            </w:pPr>
            <w:r>
              <w:t>Address</w:t>
            </w:r>
          </w:p>
        </w:tc>
        <w:tc>
          <w:tcPr>
            <w:tcW w:w="5262" w:type="dxa"/>
          </w:tcPr>
          <w:p w14:paraId="3ECDB6B8" w14:textId="26A00347" w:rsidR="00FB382E" w:rsidRPr="005623BA" w:rsidRDefault="00FB382E" w:rsidP="001A0110">
            <w:pPr>
              <w:pStyle w:val="Bodytext"/>
              <w:rPr>
                <w:rFonts w:eastAsia="Calibri" w:cs="Arial"/>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090CAC18" w14:textId="77777777" w:rsidTr="00C0590E">
        <w:tc>
          <w:tcPr>
            <w:tcW w:w="3685" w:type="dxa"/>
          </w:tcPr>
          <w:p w14:paraId="36D441F3" w14:textId="11D5AF3C" w:rsidR="00FB382E" w:rsidRPr="00FB382E" w:rsidRDefault="00FB382E" w:rsidP="001A0110">
            <w:pPr>
              <w:pStyle w:val="BulletLvl1"/>
            </w:pPr>
            <w:r>
              <w:t>VAT number</w:t>
            </w:r>
          </w:p>
        </w:tc>
        <w:tc>
          <w:tcPr>
            <w:tcW w:w="5262" w:type="dxa"/>
          </w:tcPr>
          <w:p w14:paraId="07F2CF70" w14:textId="3214E5D5"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26460C18" w14:textId="77777777" w:rsidTr="00C0590E">
        <w:tc>
          <w:tcPr>
            <w:tcW w:w="3685" w:type="dxa"/>
          </w:tcPr>
          <w:p w14:paraId="08C740CC" w14:textId="3B4FBE64" w:rsidR="00FB382E" w:rsidRPr="00FB382E" w:rsidRDefault="00FB382E" w:rsidP="001A0110">
            <w:pPr>
              <w:pStyle w:val="BulletLvl1"/>
            </w:pPr>
            <w:r>
              <w:t>Date of establishment</w:t>
            </w:r>
          </w:p>
        </w:tc>
        <w:tc>
          <w:tcPr>
            <w:tcW w:w="5262" w:type="dxa"/>
          </w:tcPr>
          <w:p w14:paraId="5F0D8F79" w14:textId="05EDF736"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1E7713E7" w14:textId="77777777" w:rsidTr="00C0590E">
        <w:tc>
          <w:tcPr>
            <w:tcW w:w="3685" w:type="dxa"/>
          </w:tcPr>
          <w:p w14:paraId="43665CA3" w14:textId="77777777" w:rsidR="00FB382E" w:rsidRDefault="00FB382E" w:rsidP="001A0110">
            <w:pPr>
              <w:pStyle w:val="BulletLvl1"/>
            </w:pPr>
            <w:r w:rsidRPr="00FB382E">
              <w:t>Contact person</w:t>
            </w:r>
          </w:p>
        </w:tc>
        <w:tc>
          <w:tcPr>
            <w:tcW w:w="5262" w:type="dxa"/>
          </w:tcPr>
          <w:p w14:paraId="48FC9F46" w14:textId="77777777" w:rsidR="00FB382E" w:rsidRDefault="00FB382E" w:rsidP="001A0110">
            <w:pPr>
              <w:pStyle w:val="Bodytext"/>
            </w:pPr>
          </w:p>
        </w:tc>
      </w:tr>
      <w:tr w:rsidR="00FB382E" w14:paraId="458F05B6" w14:textId="77777777" w:rsidTr="00C0590E">
        <w:tc>
          <w:tcPr>
            <w:tcW w:w="3685" w:type="dxa"/>
          </w:tcPr>
          <w:p w14:paraId="594345BB" w14:textId="77777777" w:rsidR="00FB382E" w:rsidRDefault="00FB382E" w:rsidP="001A0110">
            <w:pPr>
              <w:pStyle w:val="BulletLvl3"/>
            </w:pPr>
            <w:r w:rsidRPr="00FB382E">
              <w:t>Name</w:t>
            </w:r>
          </w:p>
        </w:tc>
        <w:tc>
          <w:tcPr>
            <w:tcW w:w="5262" w:type="dxa"/>
          </w:tcPr>
          <w:p w14:paraId="04D6F559" w14:textId="77777777"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2EC1DBDB" w14:textId="77777777" w:rsidTr="00C0590E">
        <w:tc>
          <w:tcPr>
            <w:tcW w:w="3685" w:type="dxa"/>
          </w:tcPr>
          <w:p w14:paraId="1ADB01AB" w14:textId="77777777" w:rsidR="00FB382E" w:rsidRPr="00FB382E" w:rsidRDefault="00FB382E" w:rsidP="001A0110">
            <w:pPr>
              <w:pStyle w:val="BulletLvl3"/>
            </w:pPr>
            <w:r>
              <w:t>Telephone</w:t>
            </w:r>
          </w:p>
        </w:tc>
        <w:tc>
          <w:tcPr>
            <w:tcW w:w="5262" w:type="dxa"/>
          </w:tcPr>
          <w:p w14:paraId="5EDBBBD6" w14:textId="77777777"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FB382E" w14:paraId="0F9B3BF6" w14:textId="77777777" w:rsidTr="00C0590E">
        <w:tc>
          <w:tcPr>
            <w:tcW w:w="3685" w:type="dxa"/>
          </w:tcPr>
          <w:p w14:paraId="5E1C359A" w14:textId="77777777" w:rsidR="00FB382E" w:rsidRDefault="00FB382E" w:rsidP="001A0110">
            <w:pPr>
              <w:pStyle w:val="BulletLvl3"/>
            </w:pPr>
            <w:r>
              <w:t>Email</w:t>
            </w:r>
          </w:p>
        </w:tc>
        <w:tc>
          <w:tcPr>
            <w:tcW w:w="5262" w:type="dxa"/>
          </w:tcPr>
          <w:p w14:paraId="7B413500" w14:textId="77777777" w:rsidR="00FB382E" w:rsidRDefault="00FB382E"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C0590E" w14:paraId="7CBA7286" w14:textId="77777777" w:rsidTr="00C0590E">
        <w:tc>
          <w:tcPr>
            <w:tcW w:w="3685" w:type="dxa"/>
          </w:tcPr>
          <w:p w14:paraId="4229D381" w14:textId="69E18302" w:rsidR="00C0590E" w:rsidRDefault="00C0590E" w:rsidP="00C0590E">
            <w:pPr>
              <w:pStyle w:val="BulletLvl1"/>
            </w:pPr>
            <w:r>
              <w:t>Ultimate parent company</w:t>
            </w:r>
          </w:p>
        </w:tc>
        <w:tc>
          <w:tcPr>
            <w:tcW w:w="5262" w:type="dxa"/>
          </w:tcPr>
          <w:p w14:paraId="59A3D1F4" w14:textId="4C789DC9" w:rsidR="00C0590E" w:rsidRPr="00C0590E" w:rsidRDefault="00C0590E" w:rsidP="00C0590E">
            <w:pPr>
              <w:pStyle w:val="Bodytext"/>
            </w:pPr>
            <w:r w:rsidRPr="00C0590E">
              <w:rPr>
                <w:color w:val="250201"/>
                <w:szCs w:val="20"/>
              </w:rPr>
              <w:fldChar w:fldCharType="begin" w:fldLock="1">
                <w:ffData>
                  <w:name w:val=""/>
                  <w:enabled/>
                  <w:calcOnExit w:val="0"/>
                  <w:textInput/>
                </w:ffData>
              </w:fldChar>
            </w:r>
            <w:r w:rsidRPr="00C0590E">
              <w:rPr>
                <w:color w:val="250201"/>
                <w:szCs w:val="20"/>
              </w:rPr>
              <w:instrText xml:space="preserve"> FORMTEXT </w:instrText>
            </w:r>
            <w:r w:rsidRPr="00C0590E">
              <w:rPr>
                <w:color w:val="250201"/>
                <w:szCs w:val="20"/>
              </w:rPr>
            </w:r>
            <w:r w:rsidRPr="00C0590E">
              <w:rPr>
                <w:color w:val="250201"/>
                <w:szCs w:val="20"/>
              </w:rPr>
              <w:fldChar w:fldCharType="separate"/>
            </w:r>
            <w:r w:rsidRPr="005623BA">
              <w:rPr>
                <w:color w:val="250201"/>
                <w:szCs w:val="20"/>
              </w:rPr>
              <w:t>    </w:t>
            </w:r>
            <w:r w:rsidRPr="005623BA">
              <w:rPr>
                <w:color w:val="250201"/>
                <w:szCs w:val="20"/>
              </w:rPr>
              <w:t> </w:t>
            </w:r>
            <w:r w:rsidRPr="00C0590E">
              <w:rPr>
                <w:color w:val="250201"/>
                <w:szCs w:val="20"/>
              </w:rPr>
              <w:fldChar w:fldCharType="end"/>
            </w:r>
          </w:p>
        </w:tc>
      </w:tr>
      <w:tr w:rsidR="00C0590E" w14:paraId="3D699A8C" w14:textId="77777777" w:rsidTr="00C0590E">
        <w:tc>
          <w:tcPr>
            <w:tcW w:w="3685" w:type="dxa"/>
          </w:tcPr>
          <w:p w14:paraId="7D3F8E4B" w14:textId="754D0818" w:rsidR="00C0590E" w:rsidRDefault="00C0590E" w:rsidP="00C0590E">
            <w:pPr>
              <w:pStyle w:val="BulletLvl1"/>
            </w:pPr>
            <w:r w:rsidRPr="00E83BFB">
              <w:t>Sector</w:t>
            </w:r>
            <w:r>
              <w:t xml:space="preserve"> of Borrower</w:t>
            </w:r>
          </w:p>
        </w:tc>
        <w:tc>
          <w:tcPr>
            <w:tcW w:w="5262" w:type="dxa"/>
          </w:tcPr>
          <w:p w14:paraId="0A42BD6C" w14:textId="415EE310" w:rsidR="00C0590E" w:rsidRPr="00C0590E" w:rsidRDefault="00C0590E" w:rsidP="00C0590E">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C0590E" w14:paraId="45C692D4" w14:textId="77777777" w:rsidTr="00C0590E">
        <w:tc>
          <w:tcPr>
            <w:tcW w:w="3685" w:type="dxa"/>
          </w:tcPr>
          <w:p w14:paraId="369B0875" w14:textId="69F31433" w:rsidR="00C0590E" w:rsidRPr="00E83BFB" w:rsidRDefault="00C0590E" w:rsidP="00C0590E">
            <w:pPr>
              <w:pStyle w:val="BulletLvl1"/>
            </w:pPr>
            <w:r>
              <w:t>Description of activity</w:t>
            </w:r>
          </w:p>
        </w:tc>
        <w:tc>
          <w:tcPr>
            <w:tcW w:w="5262" w:type="dxa"/>
          </w:tcPr>
          <w:p w14:paraId="74A05415" w14:textId="6596D872" w:rsidR="00C0590E" w:rsidRPr="00C0590E" w:rsidRDefault="00C0590E" w:rsidP="00C0590E">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11188D92" w14:textId="681FF9F8" w:rsidR="00FB382E" w:rsidRDefault="00FB382E" w:rsidP="005A4A0D">
      <w:pPr>
        <w:pStyle w:val="ListParagraph"/>
        <w:spacing w:line="200" w:lineRule="atLeast"/>
        <w:ind w:left="397"/>
      </w:pPr>
    </w:p>
    <w:p w14:paraId="1F43C6CA" w14:textId="7BEDE706" w:rsidR="003D0F75" w:rsidRPr="005623BA" w:rsidRDefault="003D0F75" w:rsidP="003D0F75">
      <w:pPr>
        <w:pStyle w:val="Numberedbulletlevel2"/>
      </w:pPr>
      <w:r w:rsidRPr="005623BA">
        <w:t xml:space="preserve">Information relating to the </w:t>
      </w:r>
      <w:r>
        <w:rPr>
          <w:rFonts w:cs="Arial"/>
        </w:rPr>
        <w:t>Guarantor</w:t>
      </w:r>
      <w:r w:rsidRPr="00CA00DA">
        <w:rPr>
          <w:rFonts w:cs="Arial"/>
        </w:rPr>
        <w:t xml:space="preserve"> (if any)</w:t>
      </w:r>
    </w:p>
    <w:p w14:paraId="062DF878" w14:textId="77777777" w:rsidR="003D0F75" w:rsidRDefault="003D0F75" w:rsidP="003D0F75">
      <w:pPr>
        <w:pStyle w:val="ListParagraph"/>
        <w:spacing w:line="200" w:lineRule="atLeast"/>
        <w:ind w:left="39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262"/>
      </w:tblGrid>
      <w:tr w:rsidR="003D0F75" w14:paraId="6FD03D8B" w14:textId="77777777" w:rsidTr="00F2501A">
        <w:tc>
          <w:tcPr>
            <w:tcW w:w="3685" w:type="dxa"/>
          </w:tcPr>
          <w:p w14:paraId="2CA1D934" w14:textId="77777777" w:rsidR="003D0F75" w:rsidRDefault="003D0F75" w:rsidP="001A0110">
            <w:pPr>
              <w:pStyle w:val="BulletLvl1"/>
            </w:pPr>
            <w:r>
              <w:t>Name</w:t>
            </w:r>
          </w:p>
        </w:tc>
        <w:tc>
          <w:tcPr>
            <w:tcW w:w="5262" w:type="dxa"/>
          </w:tcPr>
          <w:p w14:paraId="58166FEA"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bookmarkStart w:id="0" w:name="_GoBack"/>
            <w:r w:rsidRPr="005623BA">
              <w:rPr>
                <w:color w:val="250201"/>
                <w:szCs w:val="20"/>
              </w:rPr>
              <w:t>    </w:t>
            </w:r>
            <w:r w:rsidRPr="005623BA">
              <w:rPr>
                <w:color w:val="250201"/>
                <w:szCs w:val="20"/>
              </w:rPr>
              <w:t> </w:t>
            </w:r>
            <w:bookmarkEnd w:id="0"/>
            <w:r w:rsidRPr="005623BA">
              <w:rPr>
                <w:rFonts w:eastAsia="Calibri" w:cs="Arial"/>
                <w:color w:val="250201"/>
                <w:szCs w:val="20"/>
              </w:rPr>
              <w:fldChar w:fldCharType="end"/>
            </w:r>
          </w:p>
        </w:tc>
      </w:tr>
      <w:tr w:rsidR="003D0F75" w14:paraId="4E3F77C5" w14:textId="77777777" w:rsidTr="00F2501A">
        <w:tc>
          <w:tcPr>
            <w:tcW w:w="3685" w:type="dxa"/>
          </w:tcPr>
          <w:p w14:paraId="22D60006" w14:textId="77777777" w:rsidR="003D0F75" w:rsidRDefault="003D0F75" w:rsidP="001A0110">
            <w:pPr>
              <w:pStyle w:val="BulletLvl1"/>
            </w:pPr>
            <w:r w:rsidRPr="00FB382E">
              <w:t>Legal form</w:t>
            </w:r>
          </w:p>
        </w:tc>
        <w:tc>
          <w:tcPr>
            <w:tcW w:w="5262" w:type="dxa"/>
          </w:tcPr>
          <w:p w14:paraId="06CBA9D8"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7815108E" w14:textId="77777777" w:rsidTr="00F2501A">
        <w:tc>
          <w:tcPr>
            <w:tcW w:w="3685" w:type="dxa"/>
          </w:tcPr>
          <w:p w14:paraId="73E29229" w14:textId="77777777" w:rsidR="003D0F75" w:rsidRPr="00E83BFB" w:rsidRDefault="003D0F75" w:rsidP="001A0110">
            <w:pPr>
              <w:pStyle w:val="BulletLvl1"/>
            </w:pPr>
            <w:r>
              <w:t>Address</w:t>
            </w:r>
          </w:p>
        </w:tc>
        <w:tc>
          <w:tcPr>
            <w:tcW w:w="5262" w:type="dxa"/>
          </w:tcPr>
          <w:p w14:paraId="560E27AE" w14:textId="77777777" w:rsidR="003D0F75" w:rsidRPr="005623BA" w:rsidRDefault="003D0F75" w:rsidP="001A0110">
            <w:pPr>
              <w:pStyle w:val="Bodytext"/>
              <w:rPr>
                <w:rFonts w:eastAsia="Calibri" w:cs="Arial"/>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4E4E4751" w14:textId="77777777" w:rsidTr="00F2501A">
        <w:tc>
          <w:tcPr>
            <w:tcW w:w="3685" w:type="dxa"/>
          </w:tcPr>
          <w:p w14:paraId="5B290953" w14:textId="77777777" w:rsidR="003D0F75" w:rsidRPr="00FB382E" w:rsidRDefault="003D0F75" w:rsidP="001A0110">
            <w:pPr>
              <w:pStyle w:val="BulletLvl1"/>
            </w:pPr>
            <w:r>
              <w:t>VAT number</w:t>
            </w:r>
          </w:p>
        </w:tc>
        <w:tc>
          <w:tcPr>
            <w:tcW w:w="5262" w:type="dxa"/>
          </w:tcPr>
          <w:p w14:paraId="5057AB2A"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5D5490CE" w14:textId="77777777" w:rsidTr="00F2501A">
        <w:tc>
          <w:tcPr>
            <w:tcW w:w="3685" w:type="dxa"/>
          </w:tcPr>
          <w:p w14:paraId="2C12DF32" w14:textId="77777777" w:rsidR="003D0F75" w:rsidRPr="00FB382E" w:rsidRDefault="003D0F75" w:rsidP="001A0110">
            <w:pPr>
              <w:pStyle w:val="BulletLvl1"/>
            </w:pPr>
            <w:r>
              <w:lastRenderedPageBreak/>
              <w:t>Date of establishment</w:t>
            </w:r>
          </w:p>
        </w:tc>
        <w:tc>
          <w:tcPr>
            <w:tcW w:w="5262" w:type="dxa"/>
          </w:tcPr>
          <w:p w14:paraId="6B0942CD"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508BAF38" w14:textId="77777777" w:rsidTr="00F2501A">
        <w:tc>
          <w:tcPr>
            <w:tcW w:w="3685" w:type="dxa"/>
          </w:tcPr>
          <w:p w14:paraId="1044230E" w14:textId="77777777" w:rsidR="003D0F75" w:rsidRDefault="003D0F75" w:rsidP="001A0110">
            <w:pPr>
              <w:pStyle w:val="BulletLvl1"/>
            </w:pPr>
            <w:r w:rsidRPr="00FB382E">
              <w:t>Contact person</w:t>
            </w:r>
          </w:p>
        </w:tc>
        <w:tc>
          <w:tcPr>
            <w:tcW w:w="5262" w:type="dxa"/>
          </w:tcPr>
          <w:p w14:paraId="21017900" w14:textId="77777777" w:rsidR="003D0F75" w:rsidRDefault="003D0F75" w:rsidP="001A0110">
            <w:pPr>
              <w:pStyle w:val="Bodytext"/>
            </w:pPr>
          </w:p>
        </w:tc>
      </w:tr>
      <w:tr w:rsidR="003D0F75" w14:paraId="41E9083B" w14:textId="77777777" w:rsidTr="00F2501A">
        <w:tc>
          <w:tcPr>
            <w:tcW w:w="3685" w:type="dxa"/>
          </w:tcPr>
          <w:p w14:paraId="19CDD65B" w14:textId="77777777" w:rsidR="003D0F75" w:rsidRDefault="003D0F75" w:rsidP="001A0110">
            <w:pPr>
              <w:pStyle w:val="BulletLvl3"/>
            </w:pPr>
            <w:r w:rsidRPr="00FB382E">
              <w:t>Name</w:t>
            </w:r>
          </w:p>
        </w:tc>
        <w:tc>
          <w:tcPr>
            <w:tcW w:w="5262" w:type="dxa"/>
          </w:tcPr>
          <w:p w14:paraId="08A520D4"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07072A11" w14:textId="77777777" w:rsidTr="00F2501A">
        <w:tc>
          <w:tcPr>
            <w:tcW w:w="3685" w:type="dxa"/>
          </w:tcPr>
          <w:p w14:paraId="23EDA783" w14:textId="77777777" w:rsidR="003D0F75" w:rsidRPr="00FB382E" w:rsidRDefault="003D0F75" w:rsidP="001A0110">
            <w:pPr>
              <w:pStyle w:val="BulletLvl3"/>
            </w:pPr>
            <w:r>
              <w:t>Telephone</w:t>
            </w:r>
          </w:p>
        </w:tc>
        <w:tc>
          <w:tcPr>
            <w:tcW w:w="5262" w:type="dxa"/>
          </w:tcPr>
          <w:p w14:paraId="6F400B87"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3AA254ED" w14:textId="77777777" w:rsidTr="00F2501A">
        <w:tc>
          <w:tcPr>
            <w:tcW w:w="3685" w:type="dxa"/>
          </w:tcPr>
          <w:p w14:paraId="38E57092" w14:textId="77777777" w:rsidR="003D0F75" w:rsidRDefault="003D0F75" w:rsidP="001A0110">
            <w:pPr>
              <w:pStyle w:val="BulletLvl3"/>
            </w:pPr>
            <w:r>
              <w:t>Email</w:t>
            </w:r>
          </w:p>
        </w:tc>
        <w:tc>
          <w:tcPr>
            <w:tcW w:w="5262" w:type="dxa"/>
          </w:tcPr>
          <w:p w14:paraId="551C52D3" w14:textId="77777777" w:rsidR="003D0F75" w:rsidRDefault="003D0F75"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207A09F2" w14:textId="77777777" w:rsidTr="00F2501A">
        <w:tc>
          <w:tcPr>
            <w:tcW w:w="3685" w:type="dxa"/>
          </w:tcPr>
          <w:p w14:paraId="00A0CDA3" w14:textId="77777777" w:rsidR="003D0F75" w:rsidRDefault="003D0F75" w:rsidP="001A0110">
            <w:pPr>
              <w:pStyle w:val="BulletLvl1"/>
            </w:pPr>
            <w:r>
              <w:t>Ultimate parent company</w:t>
            </w:r>
          </w:p>
        </w:tc>
        <w:tc>
          <w:tcPr>
            <w:tcW w:w="5262" w:type="dxa"/>
          </w:tcPr>
          <w:p w14:paraId="33FD88E8" w14:textId="77777777" w:rsidR="003D0F75" w:rsidRPr="00C0590E" w:rsidRDefault="003D0F75" w:rsidP="001A0110">
            <w:pPr>
              <w:pStyle w:val="Bodytext"/>
            </w:pPr>
            <w:r w:rsidRPr="00C0590E">
              <w:rPr>
                <w:color w:val="250201"/>
                <w:szCs w:val="20"/>
              </w:rPr>
              <w:fldChar w:fldCharType="begin" w:fldLock="1">
                <w:ffData>
                  <w:name w:val=""/>
                  <w:enabled/>
                  <w:calcOnExit w:val="0"/>
                  <w:textInput/>
                </w:ffData>
              </w:fldChar>
            </w:r>
            <w:r w:rsidRPr="00C0590E">
              <w:rPr>
                <w:color w:val="250201"/>
                <w:szCs w:val="20"/>
              </w:rPr>
              <w:instrText xml:space="preserve"> FORMTEXT </w:instrText>
            </w:r>
            <w:r w:rsidRPr="00C0590E">
              <w:rPr>
                <w:color w:val="250201"/>
                <w:szCs w:val="20"/>
              </w:rPr>
            </w:r>
            <w:r w:rsidRPr="00C0590E">
              <w:rPr>
                <w:color w:val="250201"/>
                <w:szCs w:val="20"/>
              </w:rPr>
              <w:fldChar w:fldCharType="separate"/>
            </w:r>
            <w:r w:rsidRPr="005623BA">
              <w:rPr>
                <w:color w:val="250201"/>
                <w:szCs w:val="20"/>
              </w:rPr>
              <w:t>    </w:t>
            </w:r>
            <w:r w:rsidRPr="005623BA">
              <w:rPr>
                <w:color w:val="250201"/>
                <w:szCs w:val="20"/>
              </w:rPr>
              <w:t> </w:t>
            </w:r>
            <w:r w:rsidRPr="00C0590E">
              <w:rPr>
                <w:color w:val="250201"/>
                <w:szCs w:val="20"/>
              </w:rPr>
              <w:fldChar w:fldCharType="end"/>
            </w:r>
          </w:p>
        </w:tc>
      </w:tr>
      <w:tr w:rsidR="003D0F75" w14:paraId="14510AC4" w14:textId="77777777" w:rsidTr="00F2501A">
        <w:tc>
          <w:tcPr>
            <w:tcW w:w="3685" w:type="dxa"/>
          </w:tcPr>
          <w:p w14:paraId="04DC49D8" w14:textId="4A83C8CA" w:rsidR="00856B15" w:rsidRPr="00856B15" w:rsidRDefault="003D0F75" w:rsidP="00F2501A">
            <w:pPr>
              <w:pStyle w:val="BulletLvl1"/>
            </w:pPr>
            <w:r w:rsidRPr="00E83BFB">
              <w:t>Sector</w:t>
            </w:r>
            <w:r>
              <w:t xml:space="preserve"> of </w:t>
            </w:r>
            <w:r w:rsidR="00856B15" w:rsidRPr="00856B15">
              <w:t>Guarantor</w:t>
            </w:r>
          </w:p>
        </w:tc>
        <w:tc>
          <w:tcPr>
            <w:tcW w:w="5262" w:type="dxa"/>
          </w:tcPr>
          <w:p w14:paraId="120992CA" w14:textId="77777777" w:rsidR="003D0F75" w:rsidRPr="00C0590E" w:rsidRDefault="003D0F75" w:rsidP="001A0110">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3D0F75" w14:paraId="4D45374A" w14:textId="77777777" w:rsidTr="00F2501A">
        <w:tc>
          <w:tcPr>
            <w:tcW w:w="3685" w:type="dxa"/>
          </w:tcPr>
          <w:p w14:paraId="0416C5F4" w14:textId="77777777" w:rsidR="003D0F75" w:rsidRPr="00E83BFB" w:rsidRDefault="003D0F75" w:rsidP="001A0110">
            <w:pPr>
              <w:pStyle w:val="BulletLvl1"/>
            </w:pPr>
            <w:r>
              <w:t>Description of activity</w:t>
            </w:r>
          </w:p>
        </w:tc>
        <w:tc>
          <w:tcPr>
            <w:tcW w:w="5262" w:type="dxa"/>
          </w:tcPr>
          <w:p w14:paraId="78B4DB12" w14:textId="77777777" w:rsidR="003D0F75" w:rsidRPr="00C0590E" w:rsidRDefault="003D0F75" w:rsidP="001A0110">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2DC58BF7" w14:textId="443F10EC" w:rsidR="003D0F75" w:rsidRDefault="003D0F75" w:rsidP="005A4A0D">
      <w:pPr>
        <w:pStyle w:val="ListParagraph"/>
        <w:spacing w:line="200" w:lineRule="atLeast"/>
        <w:ind w:left="397"/>
      </w:pPr>
    </w:p>
    <w:p w14:paraId="4279185C" w14:textId="21E0C75A" w:rsidR="003D0F75" w:rsidRDefault="001A4C3E" w:rsidP="001A4C3E">
      <w:pPr>
        <w:pStyle w:val="Numberedbulletlevel2"/>
      </w:pPr>
      <w:r w:rsidRPr="001A4C3E">
        <w:t>Experience of the Bank with the Borrower/Guarantor (amount, payment experience, duration, etc.)</w:t>
      </w:r>
    </w:p>
    <w:p w14:paraId="4A846837" w14:textId="6E47AAB8" w:rsidR="003D0F75" w:rsidRDefault="003D0F75" w:rsidP="005A4A0D">
      <w:pPr>
        <w:pStyle w:val="ListParagraph"/>
        <w:spacing w:line="200" w:lineRule="atLeast"/>
        <w:ind w:left="397"/>
      </w:pPr>
    </w:p>
    <w:p w14:paraId="4E6D3820" w14:textId="3FF0CB69" w:rsidR="003D0F75" w:rsidRDefault="001A4C3E" w:rsidP="005A4A0D">
      <w:pPr>
        <w:pStyle w:val="ListParagraph"/>
        <w:spacing w:line="200" w:lineRule="atLeast"/>
        <w:ind w:left="397"/>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p w14:paraId="01B70699" w14:textId="5A827E60" w:rsidR="003D0F75" w:rsidRDefault="003D0F75" w:rsidP="005A4A0D">
      <w:pPr>
        <w:pStyle w:val="ListParagraph"/>
        <w:spacing w:line="200" w:lineRule="atLeast"/>
        <w:ind w:left="397"/>
      </w:pPr>
    </w:p>
    <w:p w14:paraId="5B371166" w14:textId="3CD9B536" w:rsidR="003D0F75" w:rsidRDefault="001A4C3E" w:rsidP="001A4C3E">
      <w:pPr>
        <w:pStyle w:val="Numberedbulletlevel2"/>
      </w:pPr>
      <w:r w:rsidRPr="001A4C3E">
        <w:t>Information relating to the credit agreement</w:t>
      </w:r>
    </w:p>
    <w:p w14:paraId="0709A2CD" w14:textId="77777777" w:rsidR="008537C0" w:rsidRPr="008537C0" w:rsidRDefault="008537C0" w:rsidP="008537C0">
      <w:pPr>
        <w:pStyle w:val="Bulletleve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262"/>
      </w:tblGrid>
      <w:tr w:rsidR="008537C0" w14:paraId="72BE117F" w14:textId="77777777" w:rsidTr="008537C0">
        <w:tc>
          <w:tcPr>
            <w:tcW w:w="3685" w:type="dxa"/>
          </w:tcPr>
          <w:p w14:paraId="19F0BA65" w14:textId="3C7ED667" w:rsidR="008537C0" w:rsidRDefault="008537C0" w:rsidP="001A0110">
            <w:pPr>
              <w:pStyle w:val="BulletLvl1"/>
            </w:pPr>
            <w:r>
              <w:t>Type of Facility</w:t>
            </w:r>
          </w:p>
        </w:tc>
        <w:tc>
          <w:tcPr>
            <w:tcW w:w="5262" w:type="dxa"/>
          </w:tcPr>
          <w:p w14:paraId="432B6492" w14:textId="77777777" w:rsidR="008537C0" w:rsidRDefault="008537C0"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526824F6" w14:textId="77777777" w:rsidTr="008537C0">
        <w:tc>
          <w:tcPr>
            <w:tcW w:w="3685" w:type="dxa"/>
          </w:tcPr>
          <w:p w14:paraId="00B23AE3" w14:textId="4A8B5CC0" w:rsidR="008537C0" w:rsidRDefault="008537C0" w:rsidP="001A0110">
            <w:pPr>
              <w:pStyle w:val="BulletLvl1"/>
            </w:pPr>
            <w:r>
              <w:t>Purpose of the Facility</w:t>
            </w:r>
          </w:p>
        </w:tc>
        <w:tc>
          <w:tcPr>
            <w:tcW w:w="5262" w:type="dxa"/>
          </w:tcPr>
          <w:p w14:paraId="5089D2C8" w14:textId="77777777" w:rsidR="008537C0" w:rsidRDefault="008537C0"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15EAB245" w14:textId="77777777" w:rsidTr="008537C0">
        <w:tc>
          <w:tcPr>
            <w:tcW w:w="3685" w:type="dxa"/>
          </w:tcPr>
          <w:p w14:paraId="005EE2AA" w14:textId="0C28435D" w:rsidR="008537C0" w:rsidRPr="00E83BFB" w:rsidRDefault="008537C0" w:rsidP="001A0110">
            <w:pPr>
              <w:pStyle w:val="BulletLvl1"/>
            </w:pPr>
            <w:r w:rsidRPr="0077593F">
              <w:t>Total facility amount</w:t>
            </w:r>
          </w:p>
        </w:tc>
        <w:tc>
          <w:tcPr>
            <w:tcW w:w="5262" w:type="dxa"/>
          </w:tcPr>
          <w:p w14:paraId="532A3972" w14:textId="550A64E4" w:rsidR="008537C0" w:rsidRPr="005623BA" w:rsidRDefault="008537C0" w:rsidP="001A0110">
            <w:pPr>
              <w:pStyle w:val="Bodytext"/>
              <w:rPr>
                <w:rFonts w:eastAsia="Calibri" w:cs="Arial"/>
                <w:color w:val="250201"/>
                <w:szCs w:val="20"/>
              </w:rPr>
            </w:pPr>
            <w:r w:rsidRPr="0077593F">
              <w:rPr>
                <w:rFonts w:cs="Arial"/>
              </w:rPr>
              <w:t>currency</w:t>
            </w:r>
            <w:r w:rsidRPr="005623BA">
              <w:rPr>
                <w:rFonts w:eastAsia="Calibri" w:cs="Arial"/>
                <w:color w:val="250201"/>
                <w:szCs w:val="20"/>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r>
              <w:rPr>
                <w:rFonts w:eastAsia="Calibri" w:cs="Arial"/>
                <w:color w:val="250201"/>
                <w:szCs w:val="20"/>
              </w:rPr>
              <w:t xml:space="preserve">  </w:t>
            </w:r>
            <w:r w:rsidRPr="0077593F">
              <w:rPr>
                <w:rFonts w:cs="Arial"/>
              </w:rPr>
              <w:t>amount</w:t>
            </w:r>
            <w:r>
              <w:rPr>
                <w:rFonts w:cs="Arial"/>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1F3639CC" w14:textId="77777777" w:rsidTr="008537C0">
        <w:tc>
          <w:tcPr>
            <w:tcW w:w="3685" w:type="dxa"/>
          </w:tcPr>
          <w:p w14:paraId="67C5B97C" w14:textId="4DC92BD7" w:rsidR="008537C0" w:rsidRPr="00FB382E" w:rsidRDefault="008537C0" w:rsidP="001A0110">
            <w:pPr>
              <w:pStyle w:val="BulletLvl1"/>
            </w:pPr>
            <w:r>
              <w:t>Amount underwritten by the B</w:t>
            </w:r>
            <w:r w:rsidRPr="0077593F">
              <w:t>ank</w:t>
            </w:r>
          </w:p>
        </w:tc>
        <w:tc>
          <w:tcPr>
            <w:tcW w:w="5262" w:type="dxa"/>
          </w:tcPr>
          <w:p w14:paraId="2769C1A2" w14:textId="4128454E" w:rsidR="008537C0" w:rsidRDefault="008537C0" w:rsidP="001A0110">
            <w:pPr>
              <w:pStyle w:val="Bodytext"/>
            </w:pPr>
            <w:r w:rsidRPr="0077593F">
              <w:rPr>
                <w:rFonts w:cs="Arial"/>
              </w:rPr>
              <w:t>currency</w:t>
            </w:r>
            <w:r w:rsidRPr="005623BA">
              <w:rPr>
                <w:rFonts w:eastAsia="Calibri" w:cs="Arial"/>
                <w:color w:val="250201"/>
                <w:szCs w:val="20"/>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r>
              <w:rPr>
                <w:rFonts w:eastAsia="Calibri" w:cs="Arial"/>
                <w:color w:val="250201"/>
                <w:szCs w:val="20"/>
              </w:rPr>
              <w:t xml:space="preserve">  </w:t>
            </w:r>
            <w:r w:rsidRPr="0077593F">
              <w:rPr>
                <w:rFonts w:cs="Arial"/>
              </w:rPr>
              <w:t>amount</w:t>
            </w:r>
            <w:r>
              <w:rPr>
                <w:rFonts w:cs="Arial"/>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4BD16D96" w14:textId="77777777" w:rsidTr="008537C0">
        <w:tc>
          <w:tcPr>
            <w:tcW w:w="3685" w:type="dxa"/>
          </w:tcPr>
          <w:p w14:paraId="7E5407B2" w14:textId="7D76CA6D" w:rsidR="008537C0" w:rsidRPr="00FB382E" w:rsidRDefault="008537C0" w:rsidP="001A0110">
            <w:pPr>
              <w:pStyle w:val="BulletLvl1"/>
            </w:pPr>
            <w:r w:rsidRPr="0077593F">
              <w:t>Tenor</w:t>
            </w:r>
          </w:p>
        </w:tc>
        <w:tc>
          <w:tcPr>
            <w:tcW w:w="5262" w:type="dxa"/>
          </w:tcPr>
          <w:p w14:paraId="78B82787" w14:textId="77777777" w:rsidR="008537C0" w:rsidRDefault="008537C0"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548F9097" w14:textId="77777777" w:rsidTr="008537C0">
        <w:tc>
          <w:tcPr>
            <w:tcW w:w="3685" w:type="dxa"/>
          </w:tcPr>
          <w:p w14:paraId="3C6603F6" w14:textId="7FFD9701" w:rsidR="008537C0" w:rsidRDefault="008537C0" w:rsidP="001A0110">
            <w:pPr>
              <w:pStyle w:val="BulletLvl1"/>
            </w:pPr>
            <w:r w:rsidRPr="0077593F">
              <w:t>Repayment</w:t>
            </w:r>
            <w:r>
              <w:t xml:space="preserve"> profile</w:t>
            </w:r>
          </w:p>
        </w:tc>
        <w:tc>
          <w:tcPr>
            <w:tcW w:w="5262" w:type="dxa"/>
          </w:tcPr>
          <w:p w14:paraId="30B2C07F" w14:textId="5349EB3D" w:rsidR="008537C0" w:rsidRDefault="00147017"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42799D89" w14:textId="77777777" w:rsidTr="008537C0">
        <w:tc>
          <w:tcPr>
            <w:tcW w:w="3685" w:type="dxa"/>
          </w:tcPr>
          <w:p w14:paraId="74E10BBF" w14:textId="0E776B24" w:rsidR="008537C0" w:rsidRDefault="008537C0" w:rsidP="001A0110">
            <w:pPr>
              <w:pStyle w:val="BulletLvl1"/>
            </w:pPr>
            <w:r>
              <w:t>Se</w:t>
            </w:r>
            <w:r w:rsidRPr="0077593F">
              <w:t>curities/Covenants</w:t>
            </w:r>
          </w:p>
        </w:tc>
        <w:tc>
          <w:tcPr>
            <w:tcW w:w="5262" w:type="dxa"/>
          </w:tcPr>
          <w:p w14:paraId="788C893B" w14:textId="77777777" w:rsidR="008537C0" w:rsidRPr="00C0590E" w:rsidRDefault="008537C0" w:rsidP="001A0110">
            <w:pPr>
              <w:pStyle w:val="Bodytext"/>
            </w:pPr>
            <w:r w:rsidRPr="00C0590E">
              <w:rPr>
                <w:color w:val="250201"/>
                <w:szCs w:val="20"/>
              </w:rPr>
              <w:fldChar w:fldCharType="begin" w:fldLock="1">
                <w:ffData>
                  <w:name w:val=""/>
                  <w:enabled/>
                  <w:calcOnExit w:val="0"/>
                  <w:textInput/>
                </w:ffData>
              </w:fldChar>
            </w:r>
            <w:r w:rsidRPr="00C0590E">
              <w:rPr>
                <w:color w:val="250201"/>
                <w:szCs w:val="20"/>
              </w:rPr>
              <w:instrText xml:space="preserve"> FORMTEXT </w:instrText>
            </w:r>
            <w:r w:rsidRPr="00C0590E">
              <w:rPr>
                <w:color w:val="250201"/>
                <w:szCs w:val="20"/>
              </w:rPr>
            </w:r>
            <w:r w:rsidRPr="00C0590E">
              <w:rPr>
                <w:color w:val="250201"/>
                <w:szCs w:val="20"/>
              </w:rPr>
              <w:fldChar w:fldCharType="separate"/>
            </w:r>
            <w:r w:rsidRPr="005623BA">
              <w:rPr>
                <w:color w:val="250201"/>
                <w:szCs w:val="20"/>
              </w:rPr>
              <w:t>    </w:t>
            </w:r>
            <w:r w:rsidRPr="005623BA">
              <w:rPr>
                <w:color w:val="250201"/>
                <w:szCs w:val="20"/>
              </w:rPr>
              <w:t> </w:t>
            </w:r>
            <w:r w:rsidRPr="00C0590E">
              <w:rPr>
                <w:color w:val="250201"/>
                <w:szCs w:val="20"/>
              </w:rPr>
              <w:fldChar w:fldCharType="end"/>
            </w:r>
          </w:p>
        </w:tc>
      </w:tr>
      <w:tr w:rsidR="008537C0" w14:paraId="791FCF1B" w14:textId="77777777" w:rsidTr="008537C0">
        <w:tc>
          <w:tcPr>
            <w:tcW w:w="3685" w:type="dxa"/>
          </w:tcPr>
          <w:p w14:paraId="4E9D6969" w14:textId="10D83494" w:rsidR="008537C0" w:rsidRDefault="008537C0" w:rsidP="001A0110">
            <w:pPr>
              <w:pStyle w:val="BulletLvl1"/>
            </w:pPr>
            <w:r>
              <w:t>Covenants</w:t>
            </w:r>
          </w:p>
        </w:tc>
        <w:tc>
          <w:tcPr>
            <w:tcW w:w="5262" w:type="dxa"/>
          </w:tcPr>
          <w:p w14:paraId="07E1B66B" w14:textId="77777777" w:rsidR="008537C0" w:rsidRPr="00C0590E" w:rsidRDefault="008537C0" w:rsidP="001A0110">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8537C0" w14:paraId="4B0608EC" w14:textId="77777777" w:rsidTr="008537C0">
        <w:tc>
          <w:tcPr>
            <w:tcW w:w="3685" w:type="dxa"/>
          </w:tcPr>
          <w:p w14:paraId="54592D67" w14:textId="4670F70E" w:rsidR="008537C0" w:rsidRPr="00E83BFB" w:rsidRDefault="008537C0" w:rsidP="001A0110">
            <w:pPr>
              <w:pStyle w:val="BulletLvl1"/>
            </w:pPr>
            <w:r>
              <w:t>(</w:t>
            </w:r>
            <w:r w:rsidRPr="0077593F">
              <w:t>Expected</w:t>
            </w:r>
            <w:r>
              <w:t>)</w:t>
            </w:r>
            <w:r w:rsidRPr="0077593F">
              <w:t xml:space="preserve"> signing date</w:t>
            </w:r>
          </w:p>
        </w:tc>
        <w:tc>
          <w:tcPr>
            <w:tcW w:w="5262" w:type="dxa"/>
          </w:tcPr>
          <w:p w14:paraId="7C2FA626" w14:textId="77777777" w:rsidR="008537C0" w:rsidRPr="00C0590E" w:rsidRDefault="008537C0" w:rsidP="001A0110">
            <w:pPr>
              <w:pStyle w:val="Bodytext"/>
              <w:rPr>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1716BC79" w14:textId="6FD04BFC" w:rsidR="003D0F75" w:rsidRDefault="003D0F75" w:rsidP="005A4A0D">
      <w:pPr>
        <w:pStyle w:val="ListParagraph"/>
        <w:spacing w:line="200" w:lineRule="atLeast"/>
        <w:ind w:left="397"/>
      </w:pPr>
    </w:p>
    <w:p w14:paraId="24FFE3CE" w14:textId="4D2414BA" w:rsidR="003D0F75" w:rsidRDefault="009C2780" w:rsidP="009C2780">
      <w:pPr>
        <w:pStyle w:val="Numberedbulletlevel2"/>
      </w:pPr>
      <w:r w:rsidRPr="009C2780">
        <w:t>Information relating to the remuneration</w:t>
      </w:r>
    </w:p>
    <w:p w14:paraId="3022D201" w14:textId="4B35419D" w:rsidR="009C2780" w:rsidRDefault="009C2780" w:rsidP="009C2780">
      <w:pPr>
        <w:pStyle w:val="Bulletleve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262"/>
      </w:tblGrid>
      <w:tr w:rsidR="009C2780" w14:paraId="2228C8F1" w14:textId="77777777" w:rsidTr="001A0110">
        <w:tc>
          <w:tcPr>
            <w:tcW w:w="3685" w:type="dxa"/>
          </w:tcPr>
          <w:p w14:paraId="03078D77" w14:textId="521CCB01" w:rsidR="009C2780" w:rsidRDefault="009C2780" w:rsidP="001A0110">
            <w:pPr>
              <w:pStyle w:val="BulletLvl1"/>
            </w:pPr>
            <w:r w:rsidRPr="00A47A23">
              <w:t>Flat fees</w:t>
            </w:r>
          </w:p>
        </w:tc>
        <w:tc>
          <w:tcPr>
            <w:tcW w:w="5262" w:type="dxa"/>
          </w:tcPr>
          <w:p w14:paraId="53CAB258" w14:textId="77777777" w:rsidR="009C2780" w:rsidRDefault="009C2780"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9C2780" w14:paraId="1590CC42" w14:textId="77777777" w:rsidTr="001A0110">
        <w:tc>
          <w:tcPr>
            <w:tcW w:w="3685" w:type="dxa"/>
          </w:tcPr>
          <w:p w14:paraId="11B19068" w14:textId="60012068" w:rsidR="009C2780" w:rsidRDefault="009C2780" w:rsidP="001A0110">
            <w:pPr>
              <w:pStyle w:val="BulletLvl1"/>
            </w:pPr>
            <w:r>
              <w:t>Interest rate</w:t>
            </w:r>
          </w:p>
        </w:tc>
        <w:tc>
          <w:tcPr>
            <w:tcW w:w="5262" w:type="dxa"/>
          </w:tcPr>
          <w:p w14:paraId="63FDAADD" w14:textId="77777777" w:rsidR="009C2780" w:rsidRDefault="009C2780"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9C2780" w14:paraId="59EDAF5E" w14:textId="77777777" w:rsidTr="001A0110">
        <w:tc>
          <w:tcPr>
            <w:tcW w:w="3685" w:type="dxa"/>
          </w:tcPr>
          <w:p w14:paraId="6EF8CFFF" w14:textId="353AE0D1" w:rsidR="009C2780" w:rsidRPr="00E83BFB" w:rsidRDefault="009C2780" w:rsidP="001A0110">
            <w:pPr>
              <w:pStyle w:val="BulletLvl1"/>
            </w:pPr>
            <w:r>
              <w:t>Commitment fees</w:t>
            </w:r>
          </w:p>
        </w:tc>
        <w:tc>
          <w:tcPr>
            <w:tcW w:w="5262" w:type="dxa"/>
          </w:tcPr>
          <w:p w14:paraId="5A50698A" w14:textId="77777777" w:rsidR="009C2780" w:rsidRPr="005623BA" w:rsidRDefault="009C2780" w:rsidP="001A0110">
            <w:pPr>
              <w:pStyle w:val="Bodytext"/>
              <w:rPr>
                <w:rFonts w:eastAsia="Calibri" w:cs="Arial"/>
                <w:color w:val="250201"/>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552309A3" w14:textId="216BCDF5" w:rsidR="009C2780" w:rsidRDefault="009C2780" w:rsidP="009C2780">
      <w:pPr>
        <w:pStyle w:val="Bulletlevel2"/>
      </w:pPr>
    </w:p>
    <w:p w14:paraId="01953499" w14:textId="77777777" w:rsidR="007A54F2" w:rsidRPr="007A54F2" w:rsidRDefault="007A54F2" w:rsidP="007A54F2">
      <w:pPr>
        <w:pStyle w:val="Numberedbulletlevel2"/>
      </w:pPr>
      <w:r w:rsidRPr="007A54F2">
        <w:t>Environmental and social impact of the financing (Possible additional questions may be raised)</w:t>
      </w:r>
    </w:p>
    <w:p w14:paraId="3F0B1114" w14:textId="77777777" w:rsidR="001E74AA" w:rsidRPr="005623BA" w:rsidRDefault="001E74AA" w:rsidP="005A4A0D">
      <w:pPr>
        <w:pStyle w:val="Bulletlevel1"/>
        <w:ind w:left="284"/>
      </w:pPr>
    </w:p>
    <w:p w14:paraId="1017CB3D" w14:textId="094EBD0C" w:rsidR="00327D49" w:rsidRDefault="007A54F2" w:rsidP="009B455A">
      <w:pPr>
        <w:pStyle w:val="BulletLvl1"/>
      </w:pPr>
      <w:r>
        <w:t>Does the concerned credit agreement</w:t>
      </w:r>
      <w:r w:rsidRPr="005E47B6">
        <w:t xml:space="preserve"> contribute </w:t>
      </w:r>
      <w:r>
        <w:t xml:space="preserve">to finance a ‘green project’ which </w:t>
      </w:r>
      <w:r w:rsidRPr="005E47B6">
        <w:t>includes, but is not limited to, projects focussed on renewable energy, energy efficiency, pollution prevention and control, sustainable management of natural resources, biodiversity conversation, sustainable water management, clean transport, or building green buildings</w:t>
      </w:r>
      <w:r w:rsidRPr="005623BA">
        <w:t>?</w:t>
      </w:r>
      <w:r w:rsidR="00856B15">
        <w:t xml:space="preserve">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45FAE">
        <w:fldChar w:fldCharType="separate"/>
      </w:r>
      <w:r w:rsidR="00B52985" w:rsidRPr="005623BA">
        <w:fldChar w:fldCharType="end"/>
      </w:r>
      <w:r w:rsidR="00327D49"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45FAE">
        <w:fldChar w:fldCharType="separate"/>
      </w:r>
      <w:r w:rsidR="00B52985" w:rsidRPr="005623BA">
        <w:fldChar w:fldCharType="end"/>
      </w:r>
      <w:r w:rsidR="00327D49" w:rsidRPr="005623BA">
        <w:t xml:space="preserve"> No</w:t>
      </w:r>
    </w:p>
    <w:p w14:paraId="1E35A58D" w14:textId="77777777" w:rsidR="007A54F2" w:rsidRDefault="007A54F2" w:rsidP="007A54F2">
      <w:pPr>
        <w:pStyle w:val="BulletLvl1"/>
      </w:pPr>
      <w:r w:rsidRPr="007A54F2">
        <w:t>If yes: is the Applicant applying for the Credendo Green Package?</w:t>
      </w:r>
      <w:r>
        <w:t xml:space="preserve"> </w:t>
      </w:r>
      <w:r w:rsidRPr="005623BA">
        <w:fldChar w:fldCharType="begin">
          <w:ffData>
            <w:name w:val="Check4"/>
            <w:enabled/>
            <w:calcOnExit w:val="0"/>
            <w:checkBox>
              <w:sizeAuto/>
              <w:default w:val="0"/>
            </w:checkBox>
          </w:ffData>
        </w:fldChar>
      </w:r>
      <w:r w:rsidRPr="005623BA">
        <w:instrText xml:space="preserve"> FORMCHECKBOX </w:instrText>
      </w:r>
      <w:r w:rsidR="00445FAE">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45FAE">
        <w:fldChar w:fldCharType="separate"/>
      </w:r>
      <w:r w:rsidRPr="005623BA">
        <w:fldChar w:fldCharType="end"/>
      </w:r>
      <w:r w:rsidRPr="005623BA">
        <w:t xml:space="preserve"> No</w:t>
      </w:r>
    </w:p>
    <w:p w14:paraId="73527943" w14:textId="20EAC324" w:rsidR="007A54F2" w:rsidRDefault="007A54F2" w:rsidP="007A54F2">
      <w:pPr>
        <w:pStyle w:val="BulletLvl1"/>
      </w:pPr>
      <w:r w:rsidRPr="0081463F">
        <w:t>If yes: is the concerned credit agreement ali</w:t>
      </w:r>
      <w:r>
        <w:t xml:space="preserve">gned with the European Taxonomy? </w:t>
      </w:r>
      <w:r w:rsidRPr="005623BA">
        <w:fldChar w:fldCharType="begin">
          <w:ffData>
            <w:name w:val="Check4"/>
            <w:enabled/>
            <w:calcOnExit w:val="0"/>
            <w:checkBox>
              <w:sizeAuto/>
              <w:default w:val="0"/>
            </w:checkBox>
          </w:ffData>
        </w:fldChar>
      </w:r>
      <w:r w:rsidRPr="005623BA">
        <w:instrText xml:space="preserve"> FORMCHECKBOX </w:instrText>
      </w:r>
      <w:r w:rsidR="00445FAE">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45FAE">
        <w:fldChar w:fldCharType="separate"/>
      </w:r>
      <w:r w:rsidRPr="005623BA">
        <w:fldChar w:fldCharType="end"/>
      </w:r>
      <w:r w:rsidRPr="005623BA">
        <w:t xml:space="preserve"> No</w:t>
      </w:r>
    </w:p>
    <w:p w14:paraId="2CCF087E" w14:textId="0CC23172" w:rsidR="007A54F2" w:rsidRDefault="007A54F2" w:rsidP="007A54F2">
      <w:pPr>
        <w:pStyle w:val="BulletLvl1"/>
      </w:pPr>
      <w:r w:rsidRPr="007A54F2">
        <w:t>If yes: the Applicant will provide Credendo the necessary information to prove alignment of the concerned transaction with the European Taxonomy.</w:t>
      </w:r>
    </w:p>
    <w:p w14:paraId="10EF93A5" w14:textId="77777777" w:rsidR="007A54F2" w:rsidRPr="007A54F2" w:rsidRDefault="007A54F2" w:rsidP="007A54F2">
      <w:pPr>
        <w:pStyle w:val="Bodytext"/>
      </w:pPr>
    </w:p>
    <w:p w14:paraId="723C762C" w14:textId="2F427FEB" w:rsidR="007A54F2" w:rsidRDefault="00147017" w:rsidP="00147017">
      <w:pPr>
        <w:pStyle w:val="Numberedbulletlevel2"/>
      </w:pPr>
      <w:r w:rsidRPr="00147017">
        <w:t>Information relating to the requested Credendo participation</w:t>
      </w:r>
    </w:p>
    <w:p w14:paraId="25322ED1" w14:textId="270EB46B" w:rsidR="00147017" w:rsidRDefault="00147017" w:rsidP="00147017">
      <w:pPr>
        <w:pStyle w:val="Bulletleve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262"/>
      </w:tblGrid>
      <w:tr w:rsidR="00147017" w14:paraId="6868E6EF" w14:textId="77777777" w:rsidTr="001A0110">
        <w:tc>
          <w:tcPr>
            <w:tcW w:w="3685" w:type="dxa"/>
          </w:tcPr>
          <w:p w14:paraId="4CA86AB0" w14:textId="3DD8B5E8" w:rsidR="00147017" w:rsidRPr="00E83BFB" w:rsidRDefault="00147017" w:rsidP="001A0110">
            <w:pPr>
              <w:pStyle w:val="BulletLvl1"/>
            </w:pPr>
            <w:r>
              <w:t>Participation amount</w:t>
            </w:r>
          </w:p>
        </w:tc>
        <w:tc>
          <w:tcPr>
            <w:tcW w:w="5262" w:type="dxa"/>
          </w:tcPr>
          <w:p w14:paraId="7411C2BE" w14:textId="77777777" w:rsidR="00147017" w:rsidRPr="005623BA" w:rsidRDefault="00147017" w:rsidP="001A0110">
            <w:pPr>
              <w:pStyle w:val="Bodytext"/>
              <w:rPr>
                <w:rFonts w:eastAsia="Calibri" w:cs="Arial"/>
                <w:color w:val="250201"/>
                <w:szCs w:val="20"/>
              </w:rPr>
            </w:pPr>
            <w:r w:rsidRPr="0077593F">
              <w:rPr>
                <w:rFonts w:cs="Arial"/>
              </w:rPr>
              <w:t>currency</w:t>
            </w:r>
            <w:r w:rsidRPr="005623BA">
              <w:rPr>
                <w:rFonts w:eastAsia="Calibri" w:cs="Arial"/>
                <w:color w:val="250201"/>
                <w:szCs w:val="20"/>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r>
              <w:rPr>
                <w:rFonts w:eastAsia="Calibri" w:cs="Arial"/>
                <w:color w:val="250201"/>
                <w:szCs w:val="20"/>
              </w:rPr>
              <w:t xml:space="preserve">  </w:t>
            </w:r>
            <w:r w:rsidRPr="0077593F">
              <w:rPr>
                <w:rFonts w:cs="Arial"/>
              </w:rPr>
              <w:t>amount</w:t>
            </w:r>
            <w:r>
              <w:rPr>
                <w:rFonts w:cs="Arial"/>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147017" w14:paraId="6070545E" w14:textId="77777777" w:rsidTr="001A0110">
        <w:tc>
          <w:tcPr>
            <w:tcW w:w="3685" w:type="dxa"/>
          </w:tcPr>
          <w:p w14:paraId="1B705F07" w14:textId="4A406F20" w:rsidR="00147017" w:rsidRPr="00FB382E" w:rsidRDefault="00147017" w:rsidP="001A0110">
            <w:pPr>
              <w:pStyle w:val="BulletLvl1"/>
            </w:pPr>
            <w:r>
              <w:t>Participation percentage</w:t>
            </w:r>
          </w:p>
        </w:tc>
        <w:tc>
          <w:tcPr>
            <w:tcW w:w="5262" w:type="dxa"/>
          </w:tcPr>
          <w:p w14:paraId="40FA6137" w14:textId="10BEB0D3" w:rsidR="00147017" w:rsidRDefault="00147017"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147017" w14:paraId="27EF127D" w14:textId="77777777" w:rsidTr="001A0110">
        <w:tc>
          <w:tcPr>
            <w:tcW w:w="3685" w:type="dxa"/>
          </w:tcPr>
          <w:p w14:paraId="50618EBC" w14:textId="77777777" w:rsidR="00147017" w:rsidRPr="00FB382E" w:rsidRDefault="00147017" w:rsidP="001A0110">
            <w:pPr>
              <w:pStyle w:val="BulletLvl1"/>
            </w:pPr>
            <w:r w:rsidRPr="0077593F">
              <w:t>Tenor</w:t>
            </w:r>
          </w:p>
        </w:tc>
        <w:tc>
          <w:tcPr>
            <w:tcW w:w="5262" w:type="dxa"/>
          </w:tcPr>
          <w:p w14:paraId="49ADB46A" w14:textId="77777777" w:rsidR="00147017" w:rsidRDefault="00147017" w:rsidP="001A0110">
            <w:pPr>
              <w:pStyle w:val="Bodytext"/>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r w:rsidR="00147017" w14:paraId="62536FD3" w14:textId="77777777" w:rsidTr="001A0110">
        <w:tc>
          <w:tcPr>
            <w:tcW w:w="3685" w:type="dxa"/>
          </w:tcPr>
          <w:p w14:paraId="19A4FFEF" w14:textId="47FE912A" w:rsidR="00147017" w:rsidRDefault="00147017" w:rsidP="001A0110">
            <w:pPr>
              <w:pStyle w:val="BulletLvl1"/>
            </w:pPr>
            <w:r w:rsidRPr="0077593F">
              <w:t>Final take of the Bank</w:t>
            </w:r>
          </w:p>
        </w:tc>
        <w:tc>
          <w:tcPr>
            <w:tcW w:w="5262" w:type="dxa"/>
          </w:tcPr>
          <w:p w14:paraId="69FB21FA" w14:textId="6A572515" w:rsidR="00147017" w:rsidRDefault="00147017" w:rsidP="001A0110">
            <w:pPr>
              <w:pStyle w:val="Bodytext"/>
            </w:pPr>
            <w:r w:rsidRPr="0077593F">
              <w:rPr>
                <w:rFonts w:cs="Arial"/>
              </w:rPr>
              <w:t>currency</w:t>
            </w:r>
            <w:r w:rsidRPr="005623BA">
              <w:rPr>
                <w:rFonts w:eastAsia="Calibri" w:cs="Arial"/>
                <w:color w:val="250201"/>
                <w:szCs w:val="20"/>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r>
              <w:rPr>
                <w:rFonts w:eastAsia="Calibri" w:cs="Arial"/>
                <w:color w:val="250201"/>
                <w:szCs w:val="20"/>
              </w:rPr>
              <w:t xml:space="preserve">  </w:t>
            </w:r>
            <w:r w:rsidRPr="0077593F">
              <w:rPr>
                <w:rFonts w:cs="Arial"/>
              </w:rPr>
              <w:t>amount</w:t>
            </w:r>
            <w:r>
              <w:rPr>
                <w:rFonts w:cs="Arial"/>
              </w:rPr>
              <w:t xml:space="preserve"> </w:t>
            </w: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color w:val="250201"/>
                <w:szCs w:val="20"/>
              </w:rPr>
              <w:t> </w:t>
            </w:r>
            <w:r w:rsidRPr="005623BA">
              <w:rPr>
                <w:rFonts w:eastAsia="Calibri" w:cs="Arial"/>
                <w:color w:val="250201"/>
                <w:szCs w:val="20"/>
              </w:rPr>
              <w:fldChar w:fldCharType="end"/>
            </w:r>
          </w:p>
        </w:tc>
      </w:tr>
    </w:tbl>
    <w:p w14:paraId="7A2C3420" w14:textId="7ACEB628" w:rsidR="00147017" w:rsidRDefault="00147017" w:rsidP="00147017">
      <w:pPr>
        <w:pStyle w:val="Bulletlevel2"/>
      </w:pPr>
    </w:p>
    <w:p w14:paraId="672F0AE6" w14:textId="77777777" w:rsidR="00147017" w:rsidRPr="00147017" w:rsidRDefault="00147017" w:rsidP="00147017">
      <w:pPr>
        <w:pStyle w:val="Bulletlevel3"/>
      </w:pPr>
    </w:p>
    <w:p w14:paraId="2E90D440" w14:textId="574F54EA" w:rsidR="00B1048C" w:rsidRDefault="00B1048C" w:rsidP="00F57D48">
      <w:pPr>
        <w:pStyle w:val="Bulletlevel3"/>
      </w:pPr>
    </w:p>
    <w:p w14:paraId="1AD65C75" w14:textId="77777777" w:rsidR="007B688A" w:rsidRPr="005623BA" w:rsidRDefault="007B688A" w:rsidP="005A4A0D">
      <w:pPr>
        <w:pStyle w:val="Numberedbulletlevel1"/>
      </w:pPr>
      <w:r w:rsidRPr="005623BA">
        <w:t>Data protection</w:t>
      </w:r>
    </w:p>
    <w:p w14:paraId="2CA5B95D" w14:textId="77777777" w:rsidR="007B688A" w:rsidRPr="005623BA" w:rsidRDefault="007B688A" w:rsidP="005A4A0D">
      <w:pPr>
        <w:tabs>
          <w:tab w:val="left" w:pos="2655"/>
        </w:tabs>
        <w:spacing w:line="240" w:lineRule="auto"/>
        <w:ind w:left="852" w:hanging="284"/>
        <w:rPr>
          <w:rFonts w:eastAsia="Calibri" w:cs="Arial"/>
          <w:szCs w:val="20"/>
        </w:rPr>
      </w:pPr>
    </w:p>
    <w:p w14:paraId="7EB6CEB8" w14:textId="77777777" w:rsidR="00147017" w:rsidRDefault="00147017" w:rsidP="00147017">
      <w:pPr>
        <w:spacing w:line="240" w:lineRule="auto"/>
      </w:pPr>
      <w:r>
        <w:t>Each Applicant is responsible for the processing of personal data it implements to fulfil its obligations in the framework of the conclusion and performance of a potential financial guarantee. Such processing is mainly in relation to information about its representatives insofar as they are natural persons.</w:t>
      </w:r>
    </w:p>
    <w:p w14:paraId="46255FAE" w14:textId="77777777" w:rsidR="00147017" w:rsidRDefault="00147017" w:rsidP="00147017">
      <w:pPr>
        <w:spacing w:line="240" w:lineRule="auto"/>
      </w:pPr>
    </w:p>
    <w:p w14:paraId="22D47359" w14:textId="77777777" w:rsidR="00147017" w:rsidRDefault="00147017" w:rsidP="00147017">
      <w:pPr>
        <w:spacing w:line="240" w:lineRule="auto"/>
      </w:pPr>
      <w:r>
        <w:t>If applicable, Credendo may send all or part of these personal data notably to any reinsurer, insurer or broker for the purpose of the performance of a potential insurance policy.</w:t>
      </w:r>
    </w:p>
    <w:p w14:paraId="4B59EEB4" w14:textId="77777777" w:rsidR="00147017" w:rsidRDefault="00147017" w:rsidP="00147017">
      <w:pPr>
        <w:spacing w:line="240" w:lineRule="auto"/>
      </w:pPr>
    </w:p>
    <w:p w14:paraId="54275345" w14:textId="77777777" w:rsidR="00147017" w:rsidRDefault="00147017" w:rsidP="00147017">
      <w:pPr>
        <w:spacing w:line="240" w:lineRule="auto"/>
      </w:pPr>
      <w:r>
        <w:t>Each Applicant guarantees compliance of such processing with the applicable legal and regulatory provisions on data protection. In particular, the Applicant only collects and sends Credendo data relating to natural persons/third parties (buyers/debtors, natural persons who are points of contact for the buyer/debtor, directors and/or shareholders of the buyer/debtor or third parties, etc.) in compliance with the aforementioned legal and regulatory provisions, notably by informing such persons of the potential transmission of their data within the framework of the conclusion and performance of a potential financial guarantee, including the information mentioned in the section ’Declaration by the Applicant(s)’ in Annex, in particular in terms of combatting bribery.</w:t>
      </w:r>
    </w:p>
    <w:p w14:paraId="03B25CC8" w14:textId="77777777" w:rsidR="00147017" w:rsidRDefault="00147017" w:rsidP="00147017">
      <w:pPr>
        <w:spacing w:line="240" w:lineRule="auto"/>
      </w:pPr>
    </w:p>
    <w:p w14:paraId="6C9E088B" w14:textId="5FAE7483" w:rsidR="00147017" w:rsidRDefault="00147017" w:rsidP="00147017">
      <w:pPr>
        <w:spacing w:line="240" w:lineRule="auto"/>
      </w:pPr>
      <w:r>
        <w:t xml:space="preserve">Such representatives/natural persons have access to Credendo’s data protection charter, notably in order to exercise the specific rights granted to them (right of access, correction, etc.): charter available online at: </w:t>
      </w:r>
      <w:hyperlink r:id="rId8" w:history="1">
        <w:r w:rsidRPr="00856B15">
          <w:rPr>
            <w:rStyle w:val="Hyperlink"/>
          </w:rPr>
          <w:t>https://www.credendo.com/legal-disclaimer</w:t>
        </w:r>
      </w:hyperlink>
      <w:r>
        <w:t>.</w:t>
      </w:r>
    </w:p>
    <w:p w14:paraId="05BABCED" w14:textId="77777777" w:rsidR="00147017" w:rsidRDefault="00147017" w:rsidP="00147017">
      <w:pPr>
        <w:spacing w:line="240" w:lineRule="auto"/>
      </w:pPr>
    </w:p>
    <w:p w14:paraId="54EF3206" w14:textId="6850511D" w:rsidR="007B688A" w:rsidRDefault="00147017" w:rsidP="00147017">
      <w:pPr>
        <w:spacing w:line="240" w:lineRule="auto"/>
      </w:pPr>
      <w:r>
        <w:t>Each Applicant acknowledges that Credendo reserves the right to consult any lawful source of financial or legal information regarding its representatives/natural persons when such consultation is required to fulfil its duty of care and obligation to perform a solvency check, which are related to the conclusion of a potential financial guarantee.</w:t>
      </w:r>
    </w:p>
    <w:p w14:paraId="6C44B34D" w14:textId="77777777" w:rsidR="00147017" w:rsidRPr="00E505D1" w:rsidRDefault="00147017" w:rsidP="00147017">
      <w:pPr>
        <w:spacing w:line="240" w:lineRule="auto"/>
      </w:pPr>
    </w:p>
    <w:p w14:paraId="067DDD89" w14:textId="77777777" w:rsidR="00147017" w:rsidRDefault="00147017" w:rsidP="002B6360">
      <w:pPr>
        <w:pStyle w:val="Numberedbulletlevel1"/>
        <w:numPr>
          <w:ilvl w:val="0"/>
          <w:numId w:val="0"/>
        </w:numPr>
      </w:pPr>
    </w:p>
    <w:p w14:paraId="72B2E2FE" w14:textId="17BC8232" w:rsidR="00897B6C" w:rsidRPr="005623BA" w:rsidRDefault="00897B6C" w:rsidP="00147017">
      <w:pPr>
        <w:pStyle w:val="Numberedbulletlevel1"/>
      </w:pPr>
      <w:r w:rsidRPr="005623BA">
        <w:t xml:space="preserve">Declaration </w:t>
      </w:r>
    </w:p>
    <w:p w14:paraId="53BB1126" w14:textId="77777777" w:rsidR="00897B6C" w:rsidRPr="005623BA" w:rsidRDefault="00897B6C" w:rsidP="003D5F3B">
      <w:pPr>
        <w:tabs>
          <w:tab w:val="left" w:pos="2655"/>
        </w:tabs>
        <w:spacing w:line="240" w:lineRule="auto"/>
        <w:contextualSpacing/>
        <w:jc w:val="right"/>
        <w:rPr>
          <w:rFonts w:eastAsia="Calibri" w:cs="Arial"/>
          <w:szCs w:val="20"/>
        </w:rPr>
      </w:pPr>
    </w:p>
    <w:p w14:paraId="5B3CCD97" w14:textId="0A1E4CD6" w:rsidR="00147017" w:rsidRDefault="00147017" w:rsidP="00147017">
      <w:pPr>
        <w:pStyle w:val="Bulletlevel1"/>
        <w:spacing w:line="240" w:lineRule="auto"/>
      </w:pPr>
      <w:r>
        <w:t>Each Applicant certifies that currently:</w:t>
      </w:r>
    </w:p>
    <w:p w14:paraId="46A808D3" w14:textId="77777777" w:rsidR="00147017" w:rsidRDefault="00147017" w:rsidP="00147017">
      <w:pPr>
        <w:pStyle w:val="BulletLvl1"/>
      </w:pPr>
      <w:r>
        <w:t>the Borrower is not in difficulty (as defined in Annex);</w:t>
      </w:r>
    </w:p>
    <w:p w14:paraId="376760DE" w14:textId="77777777" w:rsidR="00147017" w:rsidRDefault="00147017" w:rsidP="00147017">
      <w:pPr>
        <w:pStyle w:val="BulletLvl1"/>
      </w:pPr>
      <w:r>
        <w:t>the Borrower has no payment arrears on its outstanding credits, taxes or contributions to social security; and</w:t>
      </w:r>
    </w:p>
    <w:p w14:paraId="13FBF2CD" w14:textId="77777777" w:rsidR="00147017" w:rsidRDefault="00147017" w:rsidP="00147017">
      <w:pPr>
        <w:pStyle w:val="BulletLvl1"/>
      </w:pPr>
      <w:r>
        <w:t>the Borrower isn’t the subject of a credit restructuring by any bank.</w:t>
      </w:r>
    </w:p>
    <w:p w14:paraId="439E6742" w14:textId="77777777" w:rsidR="00147017" w:rsidRDefault="00147017" w:rsidP="00147017">
      <w:pPr>
        <w:pStyle w:val="Bulletlevel1"/>
        <w:spacing w:line="240" w:lineRule="auto"/>
      </w:pPr>
    </w:p>
    <w:p w14:paraId="3370FC69" w14:textId="77777777" w:rsidR="00147017" w:rsidRDefault="00147017" w:rsidP="00147017">
      <w:pPr>
        <w:pStyle w:val="Bulletlevel1"/>
        <w:spacing w:line="240" w:lineRule="auto"/>
      </w:pPr>
      <w:r>
        <w:t>Each Applicant declares, for itself and to the best of its knowledge, that, to date, the information provided above in relation to the financial guarantee is accurate and provides a full picture of the details of the concerned credit agreement (the “Transaction”), including but not limited to any fact or circumstance that may impact the Transaction.</w:t>
      </w:r>
    </w:p>
    <w:p w14:paraId="10902030" w14:textId="77777777" w:rsidR="00147017" w:rsidRDefault="00147017" w:rsidP="00147017">
      <w:pPr>
        <w:pStyle w:val="Bulletlevel1"/>
        <w:spacing w:line="240" w:lineRule="auto"/>
      </w:pPr>
    </w:p>
    <w:p w14:paraId="042F9554" w14:textId="77777777" w:rsidR="00147017" w:rsidRDefault="00147017" w:rsidP="00147017">
      <w:pPr>
        <w:pStyle w:val="Bulletlevel1"/>
        <w:spacing w:line="240" w:lineRule="auto"/>
      </w:pPr>
      <w:r>
        <w:t>Each Applicant shall advise Credendo as soon as possible of any modification and/or additional information to the information provided above in respect of the Transaction.</w:t>
      </w:r>
    </w:p>
    <w:p w14:paraId="30805A5C" w14:textId="77777777" w:rsidR="00147017" w:rsidRDefault="00147017" w:rsidP="00147017">
      <w:pPr>
        <w:pStyle w:val="Bulletlevel1"/>
        <w:spacing w:line="240" w:lineRule="auto"/>
      </w:pPr>
    </w:p>
    <w:p w14:paraId="471740A8" w14:textId="77777777" w:rsidR="00147017" w:rsidRDefault="00147017" w:rsidP="00147017">
      <w:pPr>
        <w:pStyle w:val="Bulletlevel1"/>
        <w:spacing w:line="240" w:lineRule="auto"/>
      </w:pPr>
      <w:r>
        <w:t>If the Bank has applied for the Credendo Green Package under section 1.7 of this application form, the Bank acknowledges and declares, under its own responsibility and based on its own analysis, that the Transaction complies with the principles and requirements of the European Taxonomy.</w:t>
      </w:r>
    </w:p>
    <w:p w14:paraId="62184093" w14:textId="77777777" w:rsidR="00147017" w:rsidRDefault="00147017" w:rsidP="00147017">
      <w:pPr>
        <w:pStyle w:val="Bulletlevel1"/>
        <w:spacing w:line="240" w:lineRule="auto"/>
      </w:pPr>
    </w:p>
    <w:p w14:paraId="5772358C" w14:textId="77777777" w:rsidR="00147017" w:rsidRDefault="00147017" w:rsidP="00147017">
      <w:pPr>
        <w:pStyle w:val="Bulletlevel1"/>
        <w:spacing w:line="240" w:lineRule="auto"/>
      </w:pPr>
      <w:r>
        <w:t>Each Applicant also declares that, with the exception of what was declared by such Applicant and confirmed by Credendo in any special declaration, for itself and to the best of its knowledge:</w:t>
      </w:r>
    </w:p>
    <w:p w14:paraId="00C784ED" w14:textId="63B0506B" w:rsidR="00147017" w:rsidRDefault="00147017" w:rsidP="00147017">
      <w:pPr>
        <w:pStyle w:val="BulletLvl1"/>
      </w:pPr>
      <w:r>
        <w:t>neither it nor any natural or legal person (such as agents) acting on its behalf in connection with the Transaction has been or is engaged in bribery of foreign or domestic public officials or in bribery in the private sector;</w:t>
      </w:r>
    </w:p>
    <w:p w14:paraId="7E0A12A0" w14:textId="77777777" w:rsidR="00147017" w:rsidRPr="00147017" w:rsidRDefault="00147017" w:rsidP="00147017">
      <w:pPr>
        <w:pStyle w:val="Bodytext"/>
      </w:pPr>
    </w:p>
    <w:p w14:paraId="0AE56151" w14:textId="65E77215" w:rsidR="00147017" w:rsidRDefault="00147017" w:rsidP="00147017">
      <w:pPr>
        <w:pStyle w:val="BulletLvl1"/>
      </w:pPr>
      <w:r>
        <w:t>the commissions and fees paid, or agreed to be paid, to any natural or legal person (such as agents) acting on its behalf in connection with the Transaction have been, are or will be paid for legitimate purposes only;</w:t>
      </w:r>
    </w:p>
    <w:p w14:paraId="7B1071EE" w14:textId="77777777" w:rsidR="00147017" w:rsidRPr="00147017" w:rsidRDefault="00147017" w:rsidP="00147017">
      <w:pPr>
        <w:pStyle w:val="Bodytext"/>
      </w:pPr>
    </w:p>
    <w:p w14:paraId="5CED798C" w14:textId="7C6C8618" w:rsidR="00147017" w:rsidRDefault="00147017" w:rsidP="005F5E1F">
      <w:pPr>
        <w:pStyle w:val="BulletLvl1"/>
        <w:spacing w:line="240" w:lineRule="auto"/>
      </w:pPr>
      <w:r>
        <w:lastRenderedPageBreak/>
        <w:t>it is aware of the legal consequences of bribery in international business transactions, as stipulated in the following laws and regulations (“Bribery Legislation”):</w:t>
      </w:r>
    </w:p>
    <w:p w14:paraId="1D5CCBA6" w14:textId="77777777" w:rsidR="00147017" w:rsidRDefault="00147017" w:rsidP="00147017">
      <w:pPr>
        <w:pStyle w:val="BulletLvl3"/>
      </w:pPr>
      <w:r>
        <w:t>the Act of 9 June 1999 approving the Convention on combating bribery of foreign public officials in international business transactions, signed on 17 December 1997 in Paris;</w:t>
      </w:r>
    </w:p>
    <w:p w14:paraId="0BFD6657" w14:textId="77777777" w:rsidR="00147017" w:rsidRDefault="00147017" w:rsidP="00147017">
      <w:pPr>
        <w:pStyle w:val="BulletLvl3"/>
      </w:pPr>
      <w:r>
        <w:t>the Bribery Prevention Act of 10 February 1999; and</w:t>
      </w:r>
    </w:p>
    <w:p w14:paraId="134BD294" w14:textId="77777777" w:rsidR="00147017" w:rsidRDefault="00147017" w:rsidP="00147017">
      <w:pPr>
        <w:pStyle w:val="BulletLvl3"/>
      </w:pPr>
      <w:r>
        <w:t>international and Belgian criminal law related to (i) bribery of foreign and domestic public officials, in particular Chapter IV of the Belgian Criminal Code, “Bribery of public officials” (Articles 246 to 253 of the Belgian Criminal Code), and (ii) bribery in the private sector, in particular Articles 504bis and 504ter of the Belgian Criminal Code;</w:t>
      </w:r>
    </w:p>
    <w:p w14:paraId="5EDA295E" w14:textId="77777777" w:rsidR="00147017" w:rsidRDefault="00147017" w:rsidP="00147017">
      <w:pPr>
        <w:pStyle w:val="Bulletlevel1"/>
        <w:spacing w:line="240" w:lineRule="auto"/>
      </w:pPr>
    </w:p>
    <w:p w14:paraId="7271DE6D" w14:textId="77777777" w:rsidR="00147017" w:rsidRDefault="00147017" w:rsidP="00147017">
      <w:pPr>
        <w:pStyle w:val="BulletLvl1"/>
      </w:pPr>
      <w:r>
        <w:t>it, and any natural or legal person acting on its behalf in connection with the Transaction, comply with the Bribery Legislation and with the relevant domestic laws applying to the Transaction which prohibit bribery in the public and private sectors in the country(ies) where they are conducting business, and shall continue to comply with those laws for the duration of the financial guarantee;</w:t>
      </w:r>
    </w:p>
    <w:p w14:paraId="156EEF4A" w14:textId="77777777" w:rsidR="00147017" w:rsidRDefault="00147017" w:rsidP="00147017">
      <w:pPr>
        <w:pStyle w:val="Bodytext"/>
      </w:pPr>
    </w:p>
    <w:p w14:paraId="5BDEAEBE" w14:textId="77777777" w:rsidR="00147017" w:rsidRDefault="00147017" w:rsidP="00147017">
      <w:pPr>
        <w:pStyle w:val="BulletLvl1"/>
      </w:pPr>
      <w:r>
        <w:t>neither it nor any natural or legal person acting on its behalf in connection with the Transaction is listed on the publicly available debarment lists of one of the multilateral financial institutions, such as the World Bank Group, the African Development Bank, the Asian Development Bank, the European Bank for Reconstruction and Development and the Inter-American Development Bank;</w:t>
      </w:r>
    </w:p>
    <w:p w14:paraId="08E28618" w14:textId="77777777" w:rsidR="00147017" w:rsidRDefault="00147017" w:rsidP="00147017">
      <w:pPr>
        <w:pStyle w:val="Bodytext"/>
      </w:pPr>
    </w:p>
    <w:p w14:paraId="753EFCBD" w14:textId="28080AC6" w:rsidR="00147017" w:rsidRDefault="00147017" w:rsidP="00147017">
      <w:pPr>
        <w:pStyle w:val="BulletLvl1"/>
      </w:pPr>
      <w:r>
        <w:t>neither it nor any natural or legal person acting on its behalf in connection with the Transaction:</w:t>
      </w:r>
    </w:p>
    <w:p w14:paraId="0C72DD71" w14:textId="77777777" w:rsidR="00147017" w:rsidRDefault="00147017" w:rsidP="00147017">
      <w:pPr>
        <w:pStyle w:val="BulletLvl3"/>
      </w:pPr>
      <w:r>
        <w:t xml:space="preserve">is currently under charge in any court or formally under investigation by public prosecutors for violation of laws against bribery of any country; and/or </w:t>
      </w:r>
    </w:p>
    <w:p w14:paraId="2DA5F86A" w14:textId="77777777" w:rsidR="00147017" w:rsidRDefault="00147017" w:rsidP="00147017">
      <w:pPr>
        <w:pStyle w:val="BulletLvl3"/>
      </w:pPr>
      <w:r>
        <w:t>within a five-year period preceding this application, has already been convicted for violation of laws against bribery of any country, or has been subject to equivalent measures, or has been found guilty of bribery.</w:t>
      </w:r>
    </w:p>
    <w:p w14:paraId="5337D578" w14:textId="77777777" w:rsidR="00147017" w:rsidRDefault="00147017" w:rsidP="00147017">
      <w:pPr>
        <w:pStyle w:val="Bulletlevel1"/>
        <w:spacing w:line="240" w:lineRule="auto"/>
      </w:pPr>
    </w:p>
    <w:p w14:paraId="20054A11" w14:textId="77777777" w:rsidR="00147017" w:rsidRDefault="00147017" w:rsidP="00147017">
      <w:pPr>
        <w:pStyle w:val="Bulletlevel1"/>
        <w:spacing w:line="240" w:lineRule="auto"/>
      </w:pPr>
      <w:r>
        <w:t>Each Applicant undertakes to notify Credendo without delay in the event that such a situation should occur.</w:t>
      </w:r>
    </w:p>
    <w:p w14:paraId="05F7301E" w14:textId="77777777" w:rsidR="00147017" w:rsidRDefault="00147017" w:rsidP="00147017">
      <w:pPr>
        <w:pStyle w:val="Bulletlevel1"/>
        <w:spacing w:line="240" w:lineRule="auto"/>
      </w:pPr>
    </w:p>
    <w:p w14:paraId="76FD9C60" w14:textId="77777777" w:rsidR="00147017" w:rsidRDefault="00147017" w:rsidP="00147017">
      <w:pPr>
        <w:pStyle w:val="Bulletlevel1"/>
        <w:spacing w:line="240" w:lineRule="auto"/>
      </w:pPr>
      <w:r>
        <w:t xml:space="preserve">Each Applicant will disclose, upon the first written request of Credendo: (i) the identity of any natural or legal person (such as agents) acting on its behalf in connection with the Transaction, (ii) the amount and purpose of commissions and fees paid or to be paid to such persons and (iii) the country(ies) or territory(ies) in which the commissions and fees have been or are to be paid. </w:t>
      </w:r>
    </w:p>
    <w:p w14:paraId="50BDCA24" w14:textId="77777777" w:rsidR="00897B6C" w:rsidRPr="005623BA" w:rsidRDefault="00897B6C" w:rsidP="0023007D">
      <w:pPr>
        <w:jc w:val="right"/>
      </w:pPr>
    </w:p>
    <w:p w14:paraId="30074E36" w14:textId="52823E13" w:rsidR="00D6322C" w:rsidRPr="00D6322C" w:rsidRDefault="00D6322C" w:rsidP="0033647D">
      <w:pPr>
        <w:pStyle w:val="Bulletlevel2"/>
      </w:pPr>
      <w:r w:rsidRPr="00D6322C">
        <w:t xml:space="preserve">Finally, each Applicant declares that </w:t>
      </w:r>
      <w:r w:rsidR="00B33D12">
        <w:t>it</w:t>
      </w:r>
      <w:r w:rsidR="00B33D12" w:rsidRPr="00D6322C">
        <w:t xml:space="preserve"> </w:t>
      </w:r>
      <w:r w:rsidRPr="00D6322C">
        <w:t>ha</w:t>
      </w:r>
      <w:r w:rsidR="00B33D12">
        <w:t>s</w:t>
      </w:r>
      <w:r w:rsidRPr="00D6322C">
        <w:t xml:space="preserve"> taken note of the </w:t>
      </w:r>
      <w:hyperlink r:id="rId9" w:history="1">
        <w:r w:rsidR="00B85876" w:rsidRPr="00B85876">
          <w:rPr>
            <w:rStyle w:val="Hyperlink"/>
            <w:color w:val="E3681F" w:themeColor="accent4"/>
          </w:rPr>
          <w:t>OECD Guidelines for Multinational Enterprises</w:t>
        </w:r>
      </w:hyperlink>
      <w:r w:rsidRPr="00D6322C">
        <w:t xml:space="preserve">, the </w:t>
      </w:r>
      <w:hyperlink r:id="rId10" w:history="1">
        <w:r w:rsidR="00B2222D" w:rsidRPr="00B2222D">
          <w:rPr>
            <w:rStyle w:val="Hyperlink"/>
            <w:color w:val="E3681F" w:themeColor="accent4"/>
          </w:rPr>
          <w:t>United Nations Global Compact Initiative</w:t>
        </w:r>
      </w:hyperlink>
      <w:r w:rsidRPr="00D6322C">
        <w:t xml:space="preserve"> and the </w:t>
      </w:r>
      <w:hyperlink r:id="rId11" w:history="1">
        <w:r w:rsidR="00B2222D" w:rsidRPr="00B2222D">
          <w:rPr>
            <w:rStyle w:val="Hyperlink"/>
            <w:color w:val="E3681F" w:themeColor="accent4"/>
          </w:rPr>
          <w:t>United Nations Guiding Principles on Business and Human Rights</w:t>
        </w:r>
      </w:hyperlink>
      <w:r w:rsidR="00B2222D">
        <w:rPr>
          <w:rStyle w:val="Hyperlink"/>
          <w:color w:val="702700" w:themeColor="text2"/>
        </w:rPr>
        <w:t xml:space="preserve"> </w:t>
      </w:r>
      <w:r w:rsidRPr="00D6322C">
        <w:t xml:space="preserve">and acknowledges that </w:t>
      </w:r>
      <w:r w:rsidR="00B33D12">
        <w:t>it</w:t>
      </w:r>
      <w:r w:rsidR="00B33D12" w:rsidRPr="00D6322C">
        <w:t xml:space="preserve"> </w:t>
      </w:r>
      <w:r w:rsidRPr="00D6322C">
        <w:t xml:space="preserve">will endeavour to apply, to the fullest extent possible and to the best of </w:t>
      </w:r>
      <w:r w:rsidR="00B33D12">
        <w:t>its</w:t>
      </w:r>
      <w:r w:rsidR="00B33D12" w:rsidRPr="00D6322C">
        <w:t xml:space="preserve"> </w:t>
      </w:r>
      <w:r w:rsidRPr="00D6322C">
        <w:t xml:space="preserve">ability, appropriate management control systems, and the related principles of responsible business conduct and good governance, in </w:t>
      </w:r>
      <w:r w:rsidR="00B33D12">
        <w:t>its</w:t>
      </w:r>
      <w:r w:rsidR="00B33D12" w:rsidRPr="00D6322C">
        <w:t xml:space="preserve"> </w:t>
      </w:r>
      <w:r w:rsidRPr="00D6322C">
        <w:t xml:space="preserve">business and in all the countries in which </w:t>
      </w:r>
      <w:r w:rsidR="00B33D12">
        <w:t>it</w:t>
      </w:r>
      <w:r w:rsidR="00B33D12" w:rsidRPr="00D6322C">
        <w:t xml:space="preserve"> </w:t>
      </w:r>
      <w:r w:rsidRPr="00D6322C">
        <w:t>operate</w:t>
      </w:r>
      <w:r w:rsidR="00B33D12">
        <w:t>s</w:t>
      </w:r>
      <w:r w:rsidRPr="00D6322C">
        <w:t>.</w:t>
      </w:r>
    </w:p>
    <w:p w14:paraId="5E49F321" w14:textId="77777777" w:rsidR="00897B6C" w:rsidRPr="005623BA" w:rsidRDefault="00897B6C" w:rsidP="0033647D">
      <w:pPr>
        <w:pStyle w:val="Bulletlevel2"/>
      </w:pPr>
    </w:p>
    <w:p w14:paraId="560120EA" w14:textId="77777777" w:rsidR="00897B6C" w:rsidRPr="005623BA" w:rsidRDefault="00897B6C" w:rsidP="0033647D">
      <w:pPr>
        <w:pStyle w:val="Bulletlevel2"/>
      </w:pPr>
    </w:p>
    <w:p w14:paraId="04588861" w14:textId="75C4AC13" w:rsidR="00897B6C" w:rsidRPr="005623BA" w:rsidRDefault="00897B6C" w:rsidP="0033647D">
      <w:pPr>
        <w:widowControl w:val="0"/>
        <w:snapToGrid w:val="0"/>
        <w:spacing w:line="240" w:lineRule="auto"/>
        <w:rPr>
          <w:rFonts w:eastAsia="Times New Roman" w:cs="Arial"/>
          <w:szCs w:val="24"/>
        </w:rPr>
      </w:pPr>
      <w:r w:rsidRPr="005623BA">
        <w:t xml:space="preserve">Done at </w:t>
      </w:r>
      <w:r w:rsidR="005312E9" w:rsidRPr="00C4059A">
        <w:fldChar w:fldCharType="begin" w:fldLock="1">
          <w:ffData>
            <w:name w:val="Text1"/>
            <w:enabled/>
            <w:calcOnExit w:val="0"/>
            <w:textInput/>
          </w:ffData>
        </w:fldChar>
      </w:r>
      <w:r w:rsidR="005312E9" w:rsidRPr="00C4059A">
        <w:instrText xml:space="preserve"> FORMTEXT </w:instrText>
      </w:r>
      <w:r w:rsidR="005312E9" w:rsidRPr="00C4059A">
        <w:fldChar w:fldCharType="separate"/>
      </w:r>
      <w:r w:rsidR="005312E9">
        <w:t> </w:t>
      </w:r>
      <w:r w:rsidR="005312E9">
        <w:t> </w:t>
      </w:r>
      <w:r w:rsidR="005312E9">
        <w:t> </w:t>
      </w:r>
      <w:r w:rsidR="005312E9">
        <w:t> </w:t>
      </w:r>
      <w:r w:rsidR="005312E9">
        <w:t> </w:t>
      </w:r>
      <w:r w:rsidR="005312E9" w:rsidRPr="00C4059A">
        <w:fldChar w:fldCharType="end"/>
      </w:r>
      <w:r w:rsidRPr="005623BA">
        <w:t xml:space="preserve">, on </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B33D12">
        <w:rPr>
          <w:rFonts w:eastAsia="Times New Roman" w:cs="Arial"/>
          <w:szCs w:val="24"/>
        </w:rPr>
        <w:t>/</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B33D12">
        <w:rPr>
          <w:rFonts w:eastAsia="Times New Roman" w:cs="Arial"/>
          <w:szCs w:val="24"/>
        </w:rPr>
        <w:t>/</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Pr="005623BA">
        <w:t>.</w:t>
      </w:r>
    </w:p>
    <w:p w14:paraId="53749CC5" w14:textId="77777777" w:rsidR="00897B6C" w:rsidRPr="005623BA" w:rsidRDefault="00897B6C" w:rsidP="00897B6C">
      <w:pPr>
        <w:widowControl w:val="0"/>
        <w:snapToGrid w:val="0"/>
        <w:spacing w:line="240" w:lineRule="auto"/>
        <w:jc w:val="both"/>
        <w:rPr>
          <w:rFonts w:cs="Arial"/>
        </w:rPr>
      </w:pPr>
    </w:p>
    <w:p w14:paraId="115F35AF" w14:textId="07D64443" w:rsidR="00897B6C" w:rsidRPr="005623BA" w:rsidRDefault="00897B6C" w:rsidP="00897B6C">
      <w:pPr>
        <w:widowControl w:val="0"/>
        <w:snapToGrid w:val="0"/>
        <w:spacing w:line="240" w:lineRule="auto"/>
        <w:jc w:val="both"/>
        <w:rPr>
          <w:rFonts w:eastAsia="Times New Roman" w:cs="Arial"/>
          <w:b/>
          <w:szCs w:val="24"/>
        </w:rPr>
      </w:pPr>
      <w:r w:rsidRPr="005623BA">
        <w:rPr>
          <w:b/>
          <w:szCs w:val="24"/>
        </w:rPr>
        <w:t xml:space="preserve">For the </w:t>
      </w:r>
      <w:r w:rsidR="00DC57D1">
        <w:rPr>
          <w:b/>
          <w:szCs w:val="24"/>
        </w:rPr>
        <w:t>Bank</w:t>
      </w:r>
      <w:r w:rsidRPr="005623BA">
        <w:rPr>
          <w:b/>
          <w:szCs w:val="24"/>
        </w:rPr>
        <w:t>:</w:t>
      </w:r>
    </w:p>
    <w:p w14:paraId="0C9B3BFD"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A592257"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432A5213"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499B7C84" w14:textId="77777777" w:rsidR="00BB7E2C" w:rsidRDefault="00BB7E2C" w:rsidP="00BB7E2C">
      <w:pPr>
        <w:widowControl w:val="0"/>
        <w:snapToGrid w:val="0"/>
        <w:spacing w:line="240" w:lineRule="auto"/>
        <w:jc w:val="both"/>
        <w:rPr>
          <w:rFonts w:eastAsia="Times New Roman" w:cs="Arial"/>
          <w:szCs w:val="24"/>
          <w:lang w:eastAsia="nl-NL"/>
        </w:rPr>
      </w:pPr>
    </w:p>
    <w:p w14:paraId="6D04B715" w14:textId="77777777" w:rsidR="00BB7E2C" w:rsidRDefault="00BB7E2C" w:rsidP="00BB7E2C">
      <w:pPr>
        <w:widowControl w:val="0"/>
        <w:snapToGrid w:val="0"/>
        <w:spacing w:line="240" w:lineRule="auto"/>
        <w:jc w:val="both"/>
        <w:rPr>
          <w:rFonts w:eastAsia="Times New Roman" w:cs="Arial"/>
          <w:szCs w:val="24"/>
          <w:lang w:eastAsia="nl-NL"/>
        </w:rPr>
      </w:pPr>
    </w:p>
    <w:p w14:paraId="6E602ADA"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7D72B68E" w14:textId="77777777" w:rsidTr="0054189E">
        <w:tc>
          <w:tcPr>
            <w:tcW w:w="4473" w:type="dxa"/>
          </w:tcPr>
          <w:p w14:paraId="7A58D172" w14:textId="77777777" w:rsidR="00BB7E2C" w:rsidRDefault="00BB7E2C" w:rsidP="0054189E">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3C68041E" w14:textId="77777777" w:rsidR="00BB7E2C" w:rsidRDefault="00BB7E2C" w:rsidP="0054189E">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44EEE704" w14:textId="77777777" w:rsidTr="0054189E">
        <w:tc>
          <w:tcPr>
            <w:tcW w:w="4473" w:type="dxa"/>
          </w:tcPr>
          <w:p w14:paraId="34D2669D" w14:textId="77777777" w:rsidR="00BB7E2C" w:rsidRDefault="00BB7E2C" w:rsidP="0054189E">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06B766C9" w14:textId="77777777" w:rsidR="00BB7E2C" w:rsidRDefault="00BB7E2C" w:rsidP="0054189E">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14E8F"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703D1986" w14:textId="71BFCC27" w:rsidR="00897B6C" w:rsidRPr="005623BA" w:rsidRDefault="00897B6C" w:rsidP="00897B6C">
      <w:pPr>
        <w:widowControl w:val="0"/>
        <w:snapToGrid w:val="0"/>
        <w:spacing w:line="240" w:lineRule="auto"/>
        <w:jc w:val="both"/>
        <w:rPr>
          <w:rFonts w:eastAsia="Times New Roman" w:cs="Arial"/>
          <w:b/>
          <w:szCs w:val="24"/>
        </w:rPr>
      </w:pPr>
      <w:r w:rsidRPr="005623BA">
        <w:rPr>
          <w:b/>
          <w:szCs w:val="24"/>
        </w:rPr>
        <w:t xml:space="preserve">For the </w:t>
      </w:r>
      <w:r w:rsidR="00DC57D1">
        <w:rPr>
          <w:b/>
          <w:szCs w:val="24"/>
        </w:rPr>
        <w:t>Borrower</w:t>
      </w:r>
      <w:r w:rsidRPr="005623BA">
        <w:rPr>
          <w:b/>
          <w:szCs w:val="24"/>
        </w:rPr>
        <w:t>:</w:t>
      </w:r>
    </w:p>
    <w:p w14:paraId="7309102E"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DBEA122"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553868E5"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7CE0DCB3"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597FCBAB" w14:textId="77777777" w:rsidR="00BB7E2C" w:rsidRDefault="00BB7E2C" w:rsidP="00BB7E2C">
      <w:pPr>
        <w:widowControl w:val="0"/>
        <w:snapToGrid w:val="0"/>
        <w:spacing w:line="240" w:lineRule="auto"/>
        <w:jc w:val="both"/>
        <w:rPr>
          <w:rFonts w:eastAsia="Times New Roman" w:cs="Arial"/>
          <w:szCs w:val="24"/>
          <w:lang w:eastAsia="nl-NL"/>
        </w:rPr>
      </w:pPr>
    </w:p>
    <w:p w14:paraId="56757B4D"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2A2E81A1" w14:textId="77777777" w:rsidTr="0054189E">
        <w:tc>
          <w:tcPr>
            <w:tcW w:w="4473" w:type="dxa"/>
          </w:tcPr>
          <w:p w14:paraId="74082252" w14:textId="77777777" w:rsidR="00BB7E2C" w:rsidRDefault="00BB7E2C" w:rsidP="0054189E">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7198C76" w14:textId="77777777" w:rsidR="00BB7E2C" w:rsidRDefault="00BB7E2C" w:rsidP="0054189E">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4C48F34B" w14:textId="77777777" w:rsidTr="0054189E">
        <w:tc>
          <w:tcPr>
            <w:tcW w:w="4473" w:type="dxa"/>
          </w:tcPr>
          <w:p w14:paraId="552FD394" w14:textId="77777777" w:rsidR="00BB7E2C" w:rsidRDefault="00BB7E2C" w:rsidP="0054189E">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26D4C9A8" w14:textId="77777777" w:rsidR="00BB7E2C" w:rsidRDefault="00BB7E2C" w:rsidP="0054189E">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AA661B"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03E58417" w14:textId="25EA4D65" w:rsidR="00DC57D1" w:rsidRPr="005623BA" w:rsidRDefault="00DC57D1" w:rsidP="00DC57D1">
      <w:pPr>
        <w:widowControl w:val="0"/>
        <w:snapToGrid w:val="0"/>
        <w:spacing w:line="240" w:lineRule="auto"/>
        <w:jc w:val="both"/>
        <w:rPr>
          <w:rFonts w:eastAsia="Times New Roman" w:cs="Arial"/>
          <w:b/>
          <w:szCs w:val="24"/>
        </w:rPr>
      </w:pPr>
      <w:r w:rsidRPr="005623BA">
        <w:rPr>
          <w:b/>
          <w:szCs w:val="24"/>
        </w:rPr>
        <w:t xml:space="preserve">For the </w:t>
      </w:r>
      <w:r>
        <w:rPr>
          <w:rFonts w:eastAsia="Arial"/>
          <w:b/>
        </w:rPr>
        <w:t>Guarantor (if any)</w:t>
      </w:r>
      <w:r w:rsidRPr="005623BA">
        <w:rPr>
          <w:b/>
          <w:szCs w:val="24"/>
        </w:rPr>
        <w:t>:</w:t>
      </w:r>
    </w:p>
    <w:p w14:paraId="17091CFB" w14:textId="77777777" w:rsidR="00DC57D1" w:rsidRPr="005623BA" w:rsidRDefault="00DC57D1" w:rsidP="00DC57D1">
      <w:pPr>
        <w:widowControl w:val="0"/>
        <w:snapToGrid w:val="0"/>
        <w:spacing w:line="240" w:lineRule="auto"/>
        <w:jc w:val="both"/>
        <w:rPr>
          <w:rFonts w:eastAsia="Times New Roman" w:cs="Arial"/>
          <w:szCs w:val="24"/>
          <w:lang w:eastAsia="nl-NL"/>
        </w:rPr>
      </w:pPr>
    </w:p>
    <w:p w14:paraId="53A98C9E" w14:textId="77777777" w:rsidR="00DC57D1" w:rsidRPr="005623BA" w:rsidRDefault="00DC57D1" w:rsidP="00DC57D1">
      <w:pPr>
        <w:widowControl w:val="0"/>
        <w:snapToGrid w:val="0"/>
        <w:spacing w:line="240" w:lineRule="auto"/>
        <w:jc w:val="both"/>
        <w:rPr>
          <w:rFonts w:eastAsia="Times New Roman" w:cs="Arial"/>
          <w:szCs w:val="24"/>
          <w:lang w:eastAsia="nl-NL"/>
        </w:rPr>
      </w:pPr>
    </w:p>
    <w:p w14:paraId="2A847586" w14:textId="77777777" w:rsidR="00DC57D1" w:rsidRPr="005623BA" w:rsidRDefault="00DC57D1" w:rsidP="00DC57D1">
      <w:pPr>
        <w:widowControl w:val="0"/>
        <w:snapToGrid w:val="0"/>
        <w:spacing w:line="240" w:lineRule="auto"/>
        <w:jc w:val="both"/>
        <w:rPr>
          <w:rFonts w:eastAsia="Times New Roman" w:cs="Arial"/>
          <w:szCs w:val="24"/>
          <w:lang w:eastAsia="nl-NL"/>
        </w:rPr>
      </w:pPr>
    </w:p>
    <w:p w14:paraId="369D4D47" w14:textId="77777777" w:rsidR="00DC57D1" w:rsidRPr="005623BA" w:rsidRDefault="00DC57D1" w:rsidP="00DC57D1">
      <w:pPr>
        <w:widowControl w:val="0"/>
        <w:snapToGrid w:val="0"/>
        <w:spacing w:line="240" w:lineRule="auto"/>
        <w:jc w:val="both"/>
        <w:rPr>
          <w:rFonts w:eastAsia="Times New Roman" w:cs="Arial"/>
          <w:szCs w:val="24"/>
          <w:lang w:eastAsia="nl-NL"/>
        </w:rPr>
      </w:pPr>
    </w:p>
    <w:p w14:paraId="4BAA6E17" w14:textId="77777777" w:rsidR="00DC57D1" w:rsidRDefault="00DC57D1" w:rsidP="00DC57D1">
      <w:pPr>
        <w:widowControl w:val="0"/>
        <w:snapToGrid w:val="0"/>
        <w:spacing w:line="240" w:lineRule="auto"/>
        <w:jc w:val="both"/>
        <w:rPr>
          <w:rFonts w:eastAsia="Times New Roman" w:cs="Arial"/>
          <w:szCs w:val="24"/>
          <w:lang w:eastAsia="nl-NL"/>
        </w:rPr>
      </w:pPr>
    </w:p>
    <w:p w14:paraId="644E4544" w14:textId="77777777" w:rsidR="00DC57D1" w:rsidRPr="005623BA" w:rsidRDefault="00DC57D1" w:rsidP="00DC57D1">
      <w:pPr>
        <w:widowControl w:val="0"/>
        <w:snapToGrid w:val="0"/>
        <w:spacing w:line="240" w:lineRule="auto"/>
        <w:jc w:val="both"/>
        <w:rPr>
          <w:rFonts w:eastAsia="Times New Roman" w:cs="Arial"/>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DC57D1" w14:paraId="5DDA6EE3" w14:textId="77777777" w:rsidTr="001A0110">
        <w:tc>
          <w:tcPr>
            <w:tcW w:w="4473" w:type="dxa"/>
          </w:tcPr>
          <w:p w14:paraId="29C42489" w14:textId="77777777" w:rsidR="00DC57D1" w:rsidRDefault="00DC57D1" w:rsidP="001A0110">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64BA65A6" w14:textId="77777777" w:rsidR="00DC57D1" w:rsidRDefault="00DC57D1" w:rsidP="001A0110">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57D1" w14:paraId="7F8CE575" w14:textId="77777777" w:rsidTr="001A0110">
        <w:tc>
          <w:tcPr>
            <w:tcW w:w="4473" w:type="dxa"/>
          </w:tcPr>
          <w:p w14:paraId="1FDCF5A6" w14:textId="77777777" w:rsidR="00DC57D1" w:rsidRDefault="00DC57D1" w:rsidP="001A0110">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AC8AC74" w14:textId="77777777" w:rsidR="00DC57D1" w:rsidRDefault="00DC57D1" w:rsidP="001A0110">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04097" w14:textId="75295419" w:rsidR="00D100FF" w:rsidRDefault="00D100FF" w:rsidP="007B688A">
      <w:pPr>
        <w:widowControl w:val="0"/>
        <w:snapToGrid w:val="0"/>
        <w:spacing w:line="240" w:lineRule="auto"/>
        <w:jc w:val="both"/>
        <w:rPr>
          <w:rFonts w:eastAsia="Times New Roman" w:cs="Arial"/>
          <w:szCs w:val="24"/>
          <w:lang w:eastAsia="nl-NL"/>
        </w:rPr>
      </w:pPr>
    </w:p>
    <w:p w14:paraId="4D8C29F5" w14:textId="76F23B60" w:rsidR="009D48E0" w:rsidRDefault="009D48E0">
      <w:pPr>
        <w:rPr>
          <w:rFonts w:eastAsia="Times New Roman" w:cs="Arial"/>
          <w:szCs w:val="24"/>
          <w:lang w:eastAsia="nl-NL"/>
        </w:rPr>
      </w:pPr>
      <w:r>
        <w:rPr>
          <w:rFonts w:eastAsia="Times New Roman" w:cs="Arial"/>
          <w:szCs w:val="24"/>
          <w:lang w:eastAsia="nl-NL"/>
        </w:rPr>
        <w:br w:type="page"/>
      </w:r>
    </w:p>
    <w:p w14:paraId="5753720D" w14:textId="6FE4C044" w:rsidR="009D48E0" w:rsidRDefault="009D48E0" w:rsidP="009D48E0">
      <w:pPr>
        <w:pStyle w:val="Numberlist"/>
      </w:pPr>
      <w:r w:rsidRPr="002A6E65">
        <w:lastRenderedPageBreak/>
        <w:t>Annex</w:t>
      </w:r>
    </w:p>
    <w:p w14:paraId="3826E637" w14:textId="7E17D96C" w:rsidR="009D48E0" w:rsidRDefault="009D48E0" w:rsidP="009D48E0">
      <w:pPr>
        <w:pStyle w:val="Bodytext"/>
      </w:pPr>
      <w:r>
        <w:t xml:space="preserve">A </w:t>
      </w:r>
      <w:r w:rsidRPr="009D48E0">
        <w:rPr>
          <w:b/>
        </w:rPr>
        <w:t>Borrower</w:t>
      </w:r>
      <w:r>
        <w:t xml:space="preserve"> is considered to be </w:t>
      </w:r>
      <w:r w:rsidRPr="009D48E0">
        <w:rPr>
          <w:b/>
        </w:rPr>
        <w:t>in difficulty</w:t>
      </w:r>
      <w:r>
        <w:t xml:space="preserve"> if at least one of the following circumstances occurs</w:t>
      </w:r>
      <w:r>
        <w:rPr>
          <w:rStyle w:val="FootnoteReference"/>
        </w:rPr>
        <w:footnoteReference w:id="3"/>
      </w:r>
      <w:r>
        <w:t xml:space="preserve">: </w:t>
      </w:r>
    </w:p>
    <w:p w14:paraId="79539515" w14:textId="57237ED3" w:rsidR="009D48E0" w:rsidRDefault="009D48E0" w:rsidP="009D48E0">
      <w:pPr>
        <w:pStyle w:val="BulletLvl1"/>
      </w:pPr>
      <w:r>
        <w:t>In the case of a limited liability company (other than an SME that has been in existence for less than three years), where more than half of its subscribed share capital has disappeared as a result of accumulated losses.</w:t>
      </w:r>
    </w:p>
    <w:p w14:paraId="07C55BB8" w14:textId="77777777" w:rsidR="009D48E0" w:rsidRPr="009D48E0" w:rsidRDefault="009D48E0" w:rsidP="009D48E0">
      <w:pPr>
        <w:pStyle w:val="Bodytext"/>
      </w:pPr>
    </w:p>
    <w:p w14:paraId="765D3FD1" w14:textId="2DDC2372" w:rsidR="009D48E0" w:rsidRDefault="009D48E0" w:rsidP="009D48E0">
      <w:pPr>
        <w:pStyle w:val="BulletLvl1"/>
      </w:pPr>
      <w:r>
        <w:t xml:space="preserve">Where the Borrower is subject to collective insolvency proceedings or fulfils the criteria for being placed in collective insolvency proceedings at the request of its creditors. </w:t>
      </w:r>
    </w:p>
    <w:p w14:paraId="7148886E" w14:textId="77777777" w:rsidR="009D48E0" w:rsidRPr="009D48E0" w:rsidRDefault="009D48E0" w:rsidP="009D48E0">
      <w:pPr>
        <w:pStyle w:val="Bodytext"/>
      </w:pPr>
    </w:p>
    <w:p w14:paraId="79D75AD1" w14:textId="77777777" w:rsidR="009D48E0" w:rsidRDefault="009D48E0" w:rsidP="009D48E0">
      <w:pPr>
        <w:pStyle w:val="BulletLvl1"/>
      </w:pPr>
      <w:r>
        <w:t>Where the Borrower has received rescue aid and has not yet reimbursed the loan or terminated the guarantee, or has received restructuring aid and is still subject to a restructuring plan.</w:t>
      </w:r>
    </w:p>
    <w:p w14:paraId="525F4F5B" w14:textId="20F88A1E" w:rsidR="009D48E0" w:rsidRDefault="009D48E0" w:rsidP="009D48E0">
      <w:pPr>
        <w:pStyle w:val="Bodytext"/>
      </w:pPr>
      <w:r>
        <w:t xml:space="preserve"> </w:t>
      </w:r>
    </w:p>
    <w:p w14:paraId="28A837A3" w14:textId="3602CAE9" w:rsidR="006D5527" w:rsidRPr="006D5527" w:rsidRDefault="009D48E0" w:rsidP="006D5527">
      <w:pPr>
        <w:pStyle w:val="BulletLvl1"/>
      </w:pPr>
      <w:r>
        <w:t xml:space="preserve">In the case of an undertaking that is not an SME, where, for the past two years: </w:t>
      </w:r>
    </w:p>
    <w:p w14:paraId="61F03789" w14:textId="47EA1CC9" w:rsidR="009D48E0" w:rsidRDefault="009D48E0" w:rsidP="009D48E0">
      <w:pPr>
        <w:pStyle w:val="BulletLvl3"/>
      </w:pPr>
      <w:r>
        <w:t xml:space="preserve">the undertaking's book debt to equity ratio has been greater than 7,5; and </w:t>
      </w:r>
    </w:p>
    <w:p w14:paraId="35B0DF26" w14:textId="00CA6A70" w:rsidR="009D48E0" w:rsidRPr="009D48E0" w:rsidRDefault="009D48E0" w:rsidP="009D48E0">
      <w:pPr>
        <w:pStyle w:val="BulletLvl3"/>
      </w:pPr>
      <w:r>
        <w:t>the undertaking's EBITDA interest coverage ratio has been below 1,0.</w:t>
      </w:r>
    </w:p>
    <w:p w14:paraId="45DCB78D" w14:textId="77777777" w:rsidR="00D100FF" w:rsidRDefault="00D100FF" w:rsidP="009D48E0">
      <w:pPr>
        <w:pStyle w:val="BulletLvl3"/>
        <w:numPr>
          <w:ilvl w:val="0"/>
          <w:numId w:val="0"/>
        </w:numPr>
        <w:ind w:left="567"/>
        <w:rPr>
          <w:lang w:eastAsia="nl-NL"/>
        </w:rPr>
      </w:pPr>
    </w:p>
    <w:sectPr w:rsidR="00D100FF" w:rsidSect="00BB7E2C">
      <w:headerReference w:type="default" r:id="rId12"/>
      <w:footerReference w:type="default" r:id="rId13"/>
      <w:footnotePr>
        <w:numRestart w:val="eachSect"/>
      </w:footnotePr>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75EE" w14:textId="77777777" w:rsidR="00445FAE" w:rsidRDefault="00445FAE" w:rsidP="00313ECB">
      <w:pPr>
        <w:spacing w:line="240" w:lineRule="auto"/>
      </w:pPr>
      <w:r>
        <w:separator/>
      </w:r>
    </w:p>
  </w:endnote>
  <w:endnote w:type="continuationSeparator" w:id="0">
    <w:p w14:paraId="4D11AD29" w14:textId="77777777" w:rsidR="00445FAE" w:rsidRDefault="00445FAE" w:rsidP="00313ECB">
      <w:pPr>
        <w:spacing w:line="240" w:lineRule="auto"/>
      </w:pPr>
      <w:r>
        <w:continuationSeparator/>
      </w:r>
    </w:p>
  </w:endnote>
  <w:endnote w:type="continuationNotice" w:id="1">
    <w:p w14:paraId="67C43D4A" w14:textId="77777777" w:rsidR="00445FAE" w:rsidRDefault="00445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1E89555E" w:rsidR="0054189E" w:rsidRPr="00D8459B" w:rsidRDefault="0054189E" w:rsidP="00970F2F">
            <w:pPr>
              <w:pStyle w:val="Footer"/>
              <w:jc w:val="right"/>
              <w:rPr>
                <w:sz w:val="16"/>
                <w:szCs w:val="16"/>
              </w:rPr>
            </w:pPr>
            <w:r>
              <w:rPr>
                <w:sz w:val="16"/>
                <w:szCs w:val="16"/>
              </w:rPr>
              <w:t xml:space="preserve">Page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A30A5D">
              <w:rPr>
                <w:bCs/>
                <w:noProof/>
                <w:sz w:val="16"/>
                <w:szCs w:val="16"/>
              </w:rPr>
              <w:t>1</w:t>
            </w:r>
            <w:r w:rsidRPr="00D8459B">
              <w:rPr>
                <w:bCs/>
                <w:sz w:val="16"/>
                <w:szCs w:val="16"/>
              </w:rPr>
              <w:fldChar w:fldCharType="end"/>
            </w:r>
            <w:r>
              <w:rPr>
                <w:sz w:val="16"/>
                <w:szCs w:val="16"/>
              </w:rPr>
              <w:t xml:space="preserve"> of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A30A5D">
              <w:rPr>
                <w:bCs/>
                <w:noProof/>
                <w:sz w:val="16"/>
                <w:szCs w:val="16"/>
              </w:rPr>
              <w:t>6</w:t>
            </w:r>
            <w:r w:rsidRPr="00D8459B">
              <w:rPr>
                <w:bCs/>
                <w:sz w:val="16"/>
                <w:szCs w:val="16"/>
              </w:rPr>
              <w:fldChar w:fldCharType="end"/>
            </w:r>
          </w:p>
        </w:sdtContent>
      </w:sdt>
    </w:sdtContent>
  </w:sdt>
  <w:p w14:paraId="1C697422" w14:textId="77777777" w:rsidR="0054189E" w:rsidRDefault="0054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3B17" w14:textId="77777777" w:rsidR="00445FAE" w:rsidRDefault="00445FAE" w:rsidP="00313ECB">
      <w:pPr>
        <w:spacing w:line="240" w:lineRule="auto"/>
      </w:pPr>
      <w:r>
        <w:separator/>
      </w:r>
    </w:p>
  </w:footnote>
  <w:footnote w:type="continuationSeparator" w:id="0">
    <w:p w14:paraId="61F957D6" w14:textId="77777777" w:rsidR="00445FAE" w:rsidRDefault="00445FAE" w:rsidP="00313ECB">
      <w:pPr>
        <w:spacing w:line="240" w:lineRule="auto"/>
      </w:pPr>
      <w:r>
        <w:continuationSeparator/>
      </w:r>
    </w:p>
  </w:footnote>
  <w:footnote w:type="continuationNotice" w:id="1">
    <w:p w14:paraId="106AF2E6" w14:textId="77777777" w:rsidR="00445FAE" w:rsidRDefault="00445FAE">
      <w:pPr>
        <w:spacing w:line="240" w:lineRule="auto"/>
      </w:pPr>
    </w:p>
  </w:footnote>
  <w:footnote w:id="2">
    <w:p w14:paraId="16143A10" w14:textId="1988AD4C" w:rsidR="0054189E" w:rsidRPr="0054189E" w:rsidRDefault="0054189E">
      <w:pPr>
        <w:pStyle w:val="FootnoteText"/>
        <w:rPr>
          <w:rFonts w:asciiTheme="majorHAnsi" w:hAnsiTheme="majorHAnsi" w:cstheme="majorHAnsi"/>
          <w:sz w:val="12"/>
          <w:szCs w:val="12"/>
        </w:rPr>
      </w:pPr>
      <w:r w:rsidRPr="0054189E">
        <w:rPr>
          <w:rStyle w:val="FootnoteReference"/>
          <w:rFonts w:asciiTheme="majorHAnsi" w:hAnsiTheme="majorHAnsi" w:cstheme="majorHAnsi"/>
          <w:sz w:val="12"/>
          <w:szCs w:val="12"/>
        </w:rPr>
        <w:footnoteRef/>
      </w:r>
      <w:r w:rsidRPr="0054189E">
        <w:rPr>
          <w:rFonts w:asciiTheme="majorHAnsi" w:hAnsiTheme="majorHAnsi" w:cstheme="majorHAnsi"/>
          <w:sz w:val="12"/>
          <w:szCs w:val="12"/>
        </w:rPr>
        <w:t xml:space="preserve"> Credendo shall mean Delcredere | Ducroire, a public body governed by the law of 31 August 1939, acting under the trade name Credendo – Export Credit Agency.</w:t>
      </w:r>
    </w:p>
  </w:footnote>
  <w:footnote w:id="3">
    <w:p w14:paraId="73FCF11A" w14:textId="63E50968" w:rsidR="009D48E0" w:rsidRPr="009D48E0" w:rsidRDefault="009D48E0">
      <w:pPr>
        <w:pStyle w:val="FootnoteText"/>
        <w:rPr>
          <w:rFonts w:asciiTheme="majorHAnsi" w:hAnsiTheme="majorHAnsi" w:cstheme="majorHAnsi"/>
          <w:sz w:val="12"/>
          <w:szCs w:val="12"/>
        </w:rPr>
      </w:pPr>
      <w:r w:rsidRPr="009D48E0">
        <w:rPr>
          <w:rStyle w:val="FootnoteReference"/>
          <w:rFonts w:asciiTheme="majorHAnsi" w:hAnsiTheme="majorHAnsi" w:cstheme="majorHAnsi"/>
          <w:sz w:val="12"/>
          <w:szCs w:val="12"/>
        </w:rPr>
        <w:footnoteRef/>
      </w:r>
      <w:r w:rsidRPr="009D48E0">
        <w:rPr>
          <w:rFonts w:asciiTheme="majorHAnsi" w:hAnsiTheme="majorHAnsi" w:cstheme="majorHAnsi"/>
          <w:sz w:val="12"/>
          <w:szCs w:val="12"/>
        </w:rPr>
        <w:t xml:space="preserve"> Article 2(18) of Commission Regulation (EU) No 651/2014 of 17 June 2014 declaring certain categories of aid compatible with the internal market in application of Articles 107 and 108 of the Treaty (OJ L 187, 26.6.2014, pp. 1–78 (as amended)). Article 2 (14) of Commission Regulation (EU) No 702/2014 of 25 June 2014 declaring certain categories of aid in the agricultural and forestry sectors and in rural areas compatible with the internal market in application of Articles 107 and 108 of the Treaty (OJ L 193 of 1.7.2014, p.1). Article 3 (5) of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(OJ L 369 of 24 December 2014, p.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6F97" w14:textId="37A6ADA1" w:rsidR="0054189E" w:rsidRDefault="0054189E">
    <w:pPr>
      <w:pStyle w:val="Header"/>
    </w:pPr>
    <w:r>
      <w:rPr>
        <w:noProof/>
        <w:lang w:eastAsia="en-GB"/>
      </w:rPr>
      <w:drawing>
        <wp:anchor distT="0" distB="0" distL="114300" distR="114300" simplePos="0" relativeHeight="251659264" behindDoc="1" locked="0" layoutInCell="0" allowOverlap="1" wp14:anchorId="105FB97B" wp14:editId="48A8802F">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14:paraId="08DBD73F" w14:textId="4E8E3C41" w:rsidR="0054189E" w:rsidRDefault="0054189E" w:rsidP="003171B9">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91E3C"/>
    <w:multiLevelType w:val="hybridMultilevel"/>
    <w:tmpl w:val="B9D6EC4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18"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20"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AD3BC3"/>
    <w:multiLevelType w:val="hybridMultilevel"/>
    <w:tmpl w:val="196462C0"/>
    <w:lvl w:ilvl="0" w:tplc="BC128DCC">
      <w:start w:val="1"/>
      <w:numFmt w:val="bullet"/>
      <w:pStyle w:val="BulletLvl2"/>
      <w:lvlText w:val="–"/>
      <w:lvlJc w:val="left"/>
      <w:pPr>
        <w:ind w:left="2720" w:hanging="360"/>
      </w:pPr>
      <w:rPr>
        <w:rFonts w:ascii="Arial" w:hAnsi="Arial" w:hint="default"/>
        <w:b/>
        <w:i w:val="0"/>
        <w:color w:val="E3681F" w:themeColor="accent4"/>
        <w:sz w:val="20"/>
      </w:rPr>
    </w:lvl>
    <w:lvl w:ilvl="1" w:tplc="08090003">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3"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6" w15:restartNumberingAfterBreak="0">
    <w:nsid w:val="3C4B4F14"/>
    <w:multiLevelType w:val="multilevel"/>
    <w:tmpl w:val="8DF44184"/>
    <w:styleLink w:val="Listbullet0"/>
    <w:lvl w:ilvl="0">
      <w:start w:val="1"/>
      <w:numFmt w:val="bullet"/>
      <w:lvlText w:val="&gt;"/>
      <w:lvlJc w:val="left"/>
      <w:pPr>
        <w:tabs>
          <w:tab w:val="num" w:pos="284"/>
        </w:tabs>
        <w:ind w:left="284" w:hanging="284"/>
      </w:pPr>
      <w:rPr>
        <w:rFonts w:ascii="Arial" w:hAnsi="Arial" w:hint="default"/>
        <w:b/>
        <w:color w:val="EA5329"/>
        <w:sz w:val="20"/>
      </w:rPr>
    </w:lvl>
    <w:lvl w:ilvl="1">
      <w:start w:val="1"/>
      <w:numFmt w:val="bullet"/>
      <w:lvlText w:val="–"/>
      <w:lvlJc w:val="left"/>
      <w:pPr>
        <w:tabs>
          <w:tab w:val="num" w:pos="568"/>
        </w:tabs>
        <w:ind w:left="568" w:hanging="284"/>
      </w:pPr>
      <w:rPr>
        <w:rFonts w:ascii="Arial" w:hAnsi="Arial" w:hint="default"/>
        <w:b/>
        <w:i w:val="0"/>
        <w:color w:val="EA5329"/>
        <w:sz w:val="20"/>
      </w:rPr>
    </w:lvl>
    <w:lvl w:ilvl="2">
      <w:start w:val="1"/>
      <w:numFmt w:val="bullet"/>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7"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9" w15:restartNumberingAfterBreak="0">
    <w:nsid w:val="4D004102"/>
    <w:multiLevelType w:val="hybridMultilevel"/>
    <w:tmpl w:val="7786E7D0"/>
    <w:lvl w:ilvl="0" w:tplc="178C9B0E">
      <w:start w:val="1"/>
      <w:numFmt w:val="bullet"/>
      <w:pStyle w:val="BulletLvl1"/>
      <w:lvlText w:val="&gt;"/>
      <w:lvlJc w:val="left"/>
      <w:pPr>
        <w:ind w:left="360" w:hanging="360"/>
      </w:pPr>
      <w:rPr>
        <w:rFonts w:ascii="Arial" w:hAnsi="Arial" w:hint="default"/>
        <w:b/>
        <w:bCs w:val="0"/>
        <w:i w:val="0"/>
        <w:iCs w:val="0"/>
        <w:caps w:val="0"/>
        <w:smallCaps w:val="0"/>
        <w:strike w:val="0"/>
        <w:dstrike w:val="0"/>
        <w:noProof w:val="0"/>
        <w:vanish w:val="0"/>
        <w:color w:val="E3681F"/>
        <w:spacing w:val="0"/>
        <w:kern w:val="0"/>
        <w:position w:val="0"/>
        <w:sz w:val="20"/>
        <w:u w:val="none" w:color="8064A2"/>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3"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0"/>
  </w:num>
  <w:num w:numId="3">
    <w:abstractNumId w:val="29"/>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31"/>
  </w:num>
  <w:num w:numId="17">
    <w:abstractNumId w:val="38"/>
  </w:num>
  <w:num w:numId="18">
    <w:abstractNumId w:val="38"/>
    <w:lvlOverride w:ilvl="0">
      <w:startOverride w:val="1"/>
    </w:lvlOverride>
  </w:num>
  <w:num w:numId="19">
    <w:abstractNumId w:val="12"/>
  </w:num>
  <w:num w:numId="20">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21">
    <w:abstractNumId w:val="26"/>
  </w:num>
  <w:num w:numId="22">
    <w:abstractNumId w:val="26"/>
    <w:lvlOverride w:ilvl="0">
      <w:lvl w:ilvl="0">
        <w:start w:val="1"/>
        <w:numFmt w:val="bullet"/>
        <w:lvlText w:val="&gt;"/>
        <w:lvlJc w:val="left"/>
        <w:pPr>
          <w:tabs>
            <w:tab w:val="num" w:pos="284"/>
          </w:tabs>
          <w:ind w:left="284" w:hanging="284"/>
        </w:pPr>
        <w:rPr>
          <w:rFonts w:ascii="Arial" w:hAnsi="Arial" w:hint="default"/>
          <w:b/>
          <w:color w:val="EA5329"/>
          <w:sz w:val="20"/>
        </w:rPr>
      </w:lvl>
    </w:lvlOverride>
  </w:num>
  <w:num w:numId="23">
    <w:abstractNumId w:val="23"/>
  </w:num>
  <w:num w:numId="24">
    <w:abstractNumId w:val="27"/>
  </w:num>
  <w:num w:numId="25">
    <w:abstractNumId w:val="3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lvlOverride w:ilvl="0">
      <w:lvl w:ilvl="0">
        <w:start w:val="1"/>
        <w:numFmt w:val="bullet"/>
        <w:lvlText w:val="&gt;"/>
        <w:lvlJc w:val="left"/>
        <w:pPr>
          <w:ind w:left="0" w:hanging="250"/>
        </w:pPr>
        <w:rPr>
          <w:rFonts w:ascii="Arial" w:hAnsi="Arial" w:hint="default"/>
          <w:b/>
          <w:i w:val="0"/>
          <w:color w:val="702700" w:themeColor="text2"/>
          <w:sz w:val="20"/>
        </w:rPr>
      </w:lvl>
    </w:lvlOverride>
  </w:num>
  <w:num w:numId="36">
    <w:abstractNumId w:val="28"/>
  </w:num>
  <w:num w:numId="37">
    <w:abstractNumId w:val="34"/>
  </w:num>
  <w:num w:numId="38">
    <w:abstractNumId w:val="39"/>
  </w:num>
  <w:num w:numId="39">
    <w:abstractNumId w:val="15"/>
  </w:num>
  <w:num w:numId="40">
    <w:abstractNumId w:val="25"/>
  </w:num>
  <w:num w:numId="41">
    <w:abstractNumId w:val="24"/>
  </w:num>
  <w:num w:numId="42">
    <w:abstractNumId w:val="32"/>
  </w:num>
  <w:num w:numId="43">
    <w:abstractNumId w:val="14"/>
  </w:num>
  <w:num w:numId="44">
    <w:abstractNumId w:val="19"/>
  </w:num>
  <w:num w:numId="45">
    <w:abstractNumId w:val="30"/>
  </w:num>
  <w:num w:numId="46">
    <w:abstractNumId w:val="13"/>
  </w:num>
  <w:num w:numId="47">
    <w:abstractNumId w:val="11"/>
  </w:num>
  <w:num w:numId="48">
    <w:abstractNumId w:val="17"/>
  </w:num>
  <w:num w:numId="49">
    <w:abstractNumId w:val="10"/>
  </w:num>
  <w:num w:numId="50">
    <w:abstractNumId w:val="19"/>
    <w:lvlOverride w:ilvl="0">
      <w:lvl w:ilvl="0">
        <w:start w:val="1"/>
        <w:numFmt w:val="bullet"/>
        <w:lvlText w:val="&gt;"/>
        <w:lvlJc w:val="left"/>
        <w:pPr>
          <w:ind w:left="760" w:hanging="250"/>
        </w:pPr>
        <w:rPr>
          <w:rFonts w:ascii="Arial" w:hAnsi="Arial" w:hint="default"/>
          <w:b/>
          <w:i w:val="0"/>
          <w:color w:val="E19A1E" w:themeColor="accent5"/>
          <w:sz w:val="20"/>
        </w:rPr>
      </w:lvl>
    </w:lvlOverride>
    <w:lvlOverride w:ilvl="1">
      <w:lvl w:ilvl="1">
        <w:start w:val="1"/>
        <w:numFmt w:val="bullet"/>
        <w:lvlText w:val="–"/>
        <w:lvlJc w:val="left"/>
        <w:pPr>
          <w:ind w:left="902" w:hanging="250"/>
        </w:pPr>
        <w:rPr>
          <w:rFonts w:ascii="Arial" w:hAnsi="Arial" w:hint="default"/>
          <w:b/>
          <w:color w:val="EA5329"/>
          <w:sz w:val="20"/>
          <w:szCs w:val="20"/>
        </w:rPr>
      </w:lvl>
    </w:lvlOverride>
    <w:lvlOverride w:ilvl="2">
      <w:lvl w:ilvl="2">
        <w:start w:val="1"/>
        <w:numFmt w:val="bullet"/>
        <w:lvlText w:val=""/>
        <w:lvlJc w:val="left"/>
        <w:pPr>
          <w:ind w:left="725" w:hanging="249"/>
        </w:pPr>
        <w:rPr>
          <w:rFonts w:asciiTheme="minorHAnsi" w:hAnsiTheme="minorHAnsi" w:cstheme="minorHAnsi" w:hint="default"/>
          <w:b/>
          <w:color w:val="EA5329"/>
        </w:rPr>
      </w:lvl>
    </w:lvlOverride>
    <w:lvlOverride w:ilvl="4">
      <w:lvl w:ilvl="4">
        <w:start w:val="1"/>
        <w:numFmt w:val="bullet"/>
        <w:lvlText w:val="o"/>
        <w:lvlJc w:val="left"/>
        <w:pPr>
          <w:ind w:left="1476" w:hanging="250"/>
        </w:pPr>
        <w:rPr>
          <w:rFonts w:ascii="Courier New" w:hAnsi="Courier New" w:cs="Courier New" w:hint="default"/>
          <w:color w:val="E3681F" w:themeColor="accent4"/>
        </w:rPr>
      </w:lvl>
    </w:lvlOverride>
  </w:num>
  <w:num w:numId="51">
    <w:abstractNumId w:val="19"/>
    <w:lvlOverride w:ilvl="0">
      <w:lvl w:ilvl="0">
        <w:start w:val="1"/>
        <w:numFmt w:val="bullet"/>
        <w:lvlText w:val="&gt;"/>
        <w:lvlJc w:val="left"/>
        <w:pPr>
          <w:ind w:left="250" w:hanging="250"/>
        </w:pPr>
        <w:rPr>
          <w:rFonts w:ascii="Arial" w:hAnsi="Arial" w:hint="default"/>
          <w:b/>
          <w:i w:val="0"/>
          <w:color w:val="E19A1E"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 w:numId="52">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3">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4">
    <w:abstractNumId w:val="26"/>
    <w:lvlOverride w:ilvl="0">
      <w:lvl w:ilvl="0">
        <w:start w:val="1"/>
        <w:numFmt w:val="bullet"/>
        <w:lvlText w:val="&gt;"/>
        <w:lvlJc w:val="left"/>
        <w:pPr>
          <w:tabs>
            <w:tab w:val="num" w:pos="284"/>
          </w:tabs>
          <w:ind w:left="284" w:hanging="284"/>
        </w:pPr>
        <w:rPr>
          <w:rFonts w:ascii="Arial" w:hAnsi="Arial" w:cs="Times New Roman" w:hint="default"/>
          <w:b/>
          <w:color w:val="EA5329"/>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5">
    <w:abstractNumId w:val="26"/>
  </w:num>
  <w:num w:numId="56">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651"/>
          </w:tabs>
          <w:ind w:left="651" w:hanging="510"/>
        </w:pPr>
        <w:rPr>
          <w:rFonts w:hint="default"/>
          <w:b w:val="0"/>
        </w:rPr>
      </w:lvl>
    </w:lvlOverride>
  </w:num>
  <w:num w:numId="57">
    <w:abstractNumId w:val="29"/>
  </w:num>
  <w:num w:numId="58">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9">
    <w:abstractNumId w:val="26"/>
    <w:lvlOverride w:ilvl="0">
      <w:lvl w:ilvl="0">
        <w:start w:val="1"/>
        <w:numFmt w:val="bullet"/>
        <w:lvlText w:val="&gt;"/>
        <w:lvlJc w:val="left"/>
        <w:pPr>
          <w:tabs>
            <w:tab w:val="num" w:pos="284"/>
          </w:tabs>
          <w:ind w:left="284" w:hanging="284"/>
        </w:pPr>
      </w:lvl>
    </w:lvlOverride>
    <w:lvlOverride w:ilvl="1">
      <w:lvl w:ilvl="1">
        <w:start w:val="1"/>
        <w:numFmt w:val="bullet"/>
        <w:lvlText w:val="–"/>
        <w:lvlJc w:val="left"/>
        <w:pPr>
          <w:tabs>
            <w:tab w:val="num" w:pos="568"/>
          </w:tabs>
          <w:ind w:left="568" w:hanging="284"/>
        </w:pPr>
        <w:rPr>
          <w:rFonts w:ascii="Arial" w:hAnsi="Arial" w:hint="default"/>
          <w:b/>
          <w:i w:val="0"/>
          <w:color w:val="EA5329"/>
          <w:sz w:val="20"/>
        </w:rPr>
      </w:lvl>
    </w:lvlOverride>
    <w:lvlOverride w:ilvl="2">
      <w:lvl w:ilvl="2">
        <w:start w:val="1"/>
        <w:numFmt w:val="bullet"/>
        <w:lvlText w:val="–"/>
        <w:lvlJc w:val="left"/>
        <w:pPr>
          <w:tabs>
            <w:tab w:val="num" w:pos="852"/>
          </w:tabs>
          <w:ind w:left="852" w:hanging="284"/>
        </w:pPr>
        <w:rPr>
          <w:rFonts w:ascii="Arial" w:hAnsi="Arial" w:hint="default"/>
          <w:b/>
          <w:i w:val="0"/>
          <w:color w:val="EA5329"/>
          <w:sz w:val="20"/>
        </w:rPr>
      </w:lvl>
    </w:lvlOverride>
    <w:lvlOverride w:ilvl="3">
      <w:lvl w:ilvl="3">
        <w:start w:val="1"/>
        <w:numFmt w:val="bullet"/>
        <w:lvlText w:val="–"/>
        <w:lvlJc w:val="left"/>
        <w:pPr>
          <w:tabs>
            <w:tab w:val="num" w:pos="1136"/>
          </w:tabs>
          <w:ind w:left="1136" w:hanging="284"/>
        </w:pPr>
        <w:rPr>
          <w:rFonts w:ascii="Arial" w:hAnsi="Arial" w:hint="default"/>
          <w:b/>
          <w:i w:val="0"/>
          <w:color w:val="EA5329"/>
          <w:sz w:val="32"/>
        </w:rPr>
      </w:lvl>
    </w:lvlOverride>
    <w:lvlOverride w:ilvl="4">
      <w:lvl w:ilvl="4">
        <w:start w:val="1"/>
        <w:numFmt w:val="bullet"/>
        <w:lvlText w:val="–"/>
        <w:lvlJc w:val="left"/>
        <w:pPr>
          <w:tabs>
            <w:tab w:val="num" w:pos="1420"/>
          </w:tabs>
          <w:ind w:left="1420" w:hanging="284"/>
        </w:pPr>
        <w:rPr>
          <w:rFonts w:ascii="Arial" w:hAnsi="Arial" w:hint="default"/>
          <w:b/>
          <w:i w:val="0"/>
          <w:color w:val="EA5329"/>
          <w:sz w:val="32"/>
        </w:rPr>
      </w:lvl>
    </w:lvlOverride>
    <w:lvlOverride w:ilvl="5">
      <w:lvl w:ilvl="5">
        <w:start w:val="1"/>
        <w:numFmt w:val="bullet"/>
        <w:lvlText w:val="–"/>
        <w:lvlJc w:val="left"/>
        <w:pPr>
          <w:tabs>
            <w:tab w:val="num" w:pos="1704"/>
          </w:tabs>
          <w:ind w:left="1704" w:hanging="284"/>
        </w:pPr>
        <w:rPr>
          <w:rFonts w:ascii="Arial" w:hAnsi="Arial" w:hint="default"/>
          <w:b/>
          <w:i w:val="0"/>
          <w:color w:val="EA5329"/>
          <w:sz w:val="32"/>
        </w:rPr>
      </w:lvl>
    </w:lvlOverride>
    <w:lvlOverride w:ilvl="6">
      <w:lvl w:ilvl="6">
        <w:start w:val="1"/>
        <w:numFmt w:val="bullet"/>
        <w:lvlText w:val="–"/>
        <w:lvlJc w:val="left"/>
        <w:pPr>
          <w:tabs>
            <w:tab w:val="num" w:pos="1988"/>
          </w:tabs>
          <w:ind w:left="1988" w:hanging="284"/>
        </w:pPr>
        <w:rPr>
          <w:rFonts w:ascii="Arial" w:hAnsi="Arial" w:hint="default"/>
          <w:b/>
          <w:i w:val="0"/>
          <w:color w:val="EA5329"/>
          <w:sz w:val="32"/>
        </w:rPr>
      </w:lvl>
    </w:lvlOverride>
    <w:lvlOverride w:ilvl="7">
      <w:lvl w:ilvl="7">
        <w:start w:val="1"/>
        <w:numFmt w:val="bullet"/>
        <w:lvlText w:val="–"/>
        <w:lvlJc w:val="left"/>
        <w:pPr>
          <w:tabs>
            <w:tab w:val="num" w:pos="2272"/>
          </w:tabs>
          <w:ind w:left="2272" w:hanging="284"/>
        </w:pPr>
        <w:rPr>
          <w:rFonts w:ascii="Arial" w:hAnsi="Arial" w:hint="default"/>
          <w:b/>
          <w:i w:val="0"/>
          <w:color w:val="EA5329"/>
          <w:sz w:val="32"/>
        </w:rPr>
      </w:lvl>
    </w:lvlOverride>
    <w:lvlOverride w:ilvl="8">
      <w:lvl w:ilvl="8">
        <w:start w:val="1"/>
        <w:numFmt w:val="bullet"/>
        <w:lvlText w:val="–"/>
        <w:lvlJc w:val="left"/>
        <w:pPr>
          <w:tabs>
            <w:tab w:val="num" w:pos="2556"/>
          </w:tabs>
          <w:ind w:left="2556" w:hanging="284"/>
        </w:pPr>
        <w:rPr>
          <w:rFonts w:ascii="Arial" w:hAnsi="Arial" w:hint="default"/>
          <w:b/>
          <w:i w:val="0"/>
          <w:color w:val="EA5329"/>
          <w:sz w:val="32"/>
        </w:rPr>
      </w:lvl>
    </w:lvlOverride>
  </w:num>
  <w:num w:numId="60">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z9ir5ERCohhO7LRwozpnoExUZopo+G2LiZpAbooS9Rq2uw1EJPFmvQJ/0uh2EvLMxXgndnvYMNXXe2U/xUcwIg==" w:salt="dENUf+zx9hu2WRMCzH/NCg=="/>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152E9"/>
    <w:rsid w:val="00020698"/>
    <w:rsid w:val="00021779"/>
    <w:rsid w:val="00023B89"/>
    <w:rsid w:val="000346B8"/>
    <w:rsid w:val="00046F28"/>
    <w:rsid w:val="000473DE"/>
    <w:rsid w:val="00050D66"/>
    <w:rsid w:val="000522A2"/>
    <w:rsid w:val="00054DDB"/>
    <w:rsid w:val="00064FB1"/>
    <w:rsid w:val="00070EE0"/>
    <w:rsid w:val="00075362"/>
    <w:rsid w:val="000771F4"/>
    <w:rsid w:val="00083483"/>
    <w:rsid w:val="00084187"/>
    <w:rsid w:val="00085E5F"/>
    <w:rsid w:val="00092065"/>
    <w:rsid w:val="0009518D"/>
    <w:rsid w:val="00096B7C"/>
    <w:rsid w:val="000A0FE5"/>
    <w:rsid w:val="000A2759"/>
    <w:rsid w:val="000A6D52"/>
    <w:rsid w:val="000A714C"/>
    <w:rsid w:val="000B07EE"/>
    <w:rsid w:val="000B0C30"/>
    <w:rsid w:val="000B203C"/>
    <w:rsid w:val="000C06C8"/>
    <w:rsid w:val="000C78BF"/>
    <w:rsid w:val="000D120E"/>
    <w:rsid w:val="000D234E"/>
    <w:rsid w:val="000F062D"/>
    <w:rsid w:val="000F4957"/>
    <w:rsid w:val="000F7124"/>
    <w:rsid w:val="001049E0"/>
    <w:rsid w:val="00104D6B"/>
    <w:rsid w:val="00106166"/>
    <w:rsid w:val="001112DD"/>
    <w:rsid w:val="00111770"/>
    <w:rsid w:val="0011225C"/>
    <w:rsid w:val="00112B3A"/>
    <w:rsid w:val="00112B43"/>
    <w:rsid w:val="001143F1"/>
    <w:rsid w:val="0012100E"/>
    <w:rsid w:val="00125FEF"/>
    <w:rsid w:val="00127616"/>
    <w:rsid w:val="001405C9"/>
    <w:rsid w:val="00140F5F"/>
    <w:rsid w:val="00147017"/>
    <w:rsid w:val="0014763F"/>
    <w:rsid w:val="00154510"/>
    <w:rsid w:val="00173419"/>
    <w:rsid w:val="001737C3"/>
    <w:rsid w:val="001754DE"/>
    <w:rsid w:val="00175751"/>
    <w:rsid w:val="001830FD"/>
    <w:rsid w:val="00185789"/>
    <w:rsid w:val="001905A0"/>
    <w:rsid w:val="00192248"/>
    <w:rsid w:val="0019329A"/>
    <w:rsid w:val="001954B4"/>
    <w:rsid w:val="001979A2"/>
    <w:rsid w:val="001A2BC3"/>
    <w:rsid w:val="001A4C3E"/>
    <w:rsid w:val="001B0C2E"/>
    <w:rsid w:val="001B3A66"/>
    <w:rsid w:val="001B3AB7"/>
    <w:rsid w:val="001B55AD"/>
    <w:rsid w:val="001B6A0B"/>
    <w:rsid w:val="001C18E3"/>
    <w:rsid w:val="001C3DC1"/>
    <w:rsid w:val="001C4191"/>
    <w:rsid w:val="001C5B44"/>
    <w:rsid w:val="001D0434"/>
    <w:rsid w:val="001D4222"/>
    <w:rsid w:val="001D4942"/>
    <w:rsid w:val="001D4997"/>
    <w:rsid w:val="001D59F7"/>
    <w:rsid w:val="001E2DB6"/>
    <w:rsid w:val="001E5638"/>
    <w:rsid w:val="001E74AA"/>
    <w:rsid w:val="001F1219"/>
    <w:rsid w:val="001F3E8C"/>
    <w:rsid w:val="001F5121"/>
    <w:rsid w:val="001F59BC"/>
    <w:rsid w:val="001F5EF3"/>
    <w:rsid w:val="002129D7"/>
    <w:rsid w:val="002137C5"/>
    <w:rsid w:val="00214668"/>
    <w:rsid w:val="00216CAB"/>
    <w:rsid w:val="00220757"/>
    <w:rsid w:val="002237EE"/>
    <w:rsid w:val="0022430C"/>
    <w:rsid w:val="00224DA6"/>
    <w:rsid w:val="002274DB"/>
    <w:rsid w:val="0023007D"/>
    <w:rsid w:val="0023769C"/>
    <w:rsid w:val="002422E8"/>
    <w:rsid w:val="002435AC"/>
    <w:rsid w:val="002504D2"/>
    <w:rsid w:val="002506A7"/>
    <w:rsid w:val="00252759"/>
    <w:rsid w:val="00252813"/>
    <w:rsid w:val="00252C0A"/>
    <w:rsid w:val="00255590"/>
    <w:rsid w:val="00255E9B"/>
    <w:rsid w:val="002567FA"/>
    <w:rsid w:val="002677ED"/>
    <w:rsid w:val="00271381"/>
    <w:rsid w:val="00271B12"/>
    <w:rsid w:val="00276822"/>
    <w:rsid w:val="00277955"/>
    <w:rsid w:val="002863B0"/>
    <w:rsid w:val="00286E92"/>
    <w:rsid w:val="00292555"/>
    <w:rsid w:val="00295070"/>
    <w:rsid w:val="002B2CE5"/>
    <w:rsid w:val="002B6360"/>
    <w:rsid w:val="002B671E"/>
    <w:rsid w:val="002C1DAF"/>
    <w:rsid w:val="002C2259"/>
    <w:rsid w:val="002C2407"/>
    <w:rsid w:val="002C312E"/>
    <w:rsid w:val="002C3DEB"/>
    <w:rsid w:val="002C5E55"/>
    <w:rsid w:val="002C76BF"/>
    <w:rsid w:val="002D3B4D"/>
    <w:rsid w:val="002D6292"/>
    <w:rsid w:val="002E418C"/>
    <w:rsid w:val="002F2216"/>
    <w:rsid w:val="00304423"/>
    <w:rsid w:val="00312ECF"/>
    <w:rsid w:val="00313ECB"/>
    <w:rsid w:val="00314584"/>
    <w:rsid w:val="003145C0"/>
    <w:rsid w:val="00315271"/>
    <w:rsid w:val="003171B9"/>
    <w:rsid w:val="003224BD"/>
    <w:rsid w:val="003248B0"/>
    <w:rsid w:val="003251D3"/>
    <w:rsid w:val="00326C11"/>
    <w:rsid w:val="00327D49"/>
    <w:rsid w:val="003301E5"/>
    <w:rsid w:val="00331B4D"/>
    <w:rsid w:val="00332D46"/>
    <w:rsid w:val="00333940"/>
    <w:rsid w:val="00334674"/>
    <w:rsid w:val="0033647D"/>
    <w:rsid w:val="00336B19"/>
    <w:rsid w:val="00341F1F"/>
    <w:rsid w:val="003522B5"/>
    <w:rsid w:val="00357070"/>
    <w:rsid w:val="00357EB2"/>
    <w:rsid w:val="003741BB"/>
    <w:rsid w:val="00376111"/>
    <w:rsid w:val="00377162"/>
    <w:rsid w:val="00377524"/>
    <w:rsid w:val="00380F52"/>
    <w:rsid w:val="00383E8C"/>
    <w:rsid w:val="003A186F"/>
    <w:rsid w:val="003A5769"/>
    <w:rsid w:val="003A793D"/>
    <w:rsid w:val="003B36CE"/>
    <w:rsid w:val="003D0F75"/>
    <w:rsid w:val="003D1131"/>
    <w:rsid w:val="003D57DA"/>
    <w:rsid w:val="003D5CB7"/>
    <w:rsid w:val="003D5F3B"/>
    <w:rsid w:val="003E4A47"/>
    <w:rsid w:val="003E4C23"/>
    <w:rsid w:val="003E5DA4"/>
    <w:rsid w:val="003E78C0"/>
    <w:rsid w:val="003F1D1E"/>
    <w:rsid w:val="003F45B1"/>
    <w:rsid w:val="003F524F"/>
    <w:rsid w:val="003F73D7"/>
    <w:rsid w:val="003F788D"/>
    <w:rsid w:val="00400DDB"/>
    <w:rsid w:val="00404768"/>
    <w:rsid w:val="004061B9"/>
    <w:rsid w:val="004073ED"/>
    <w:rsid w:val="00415B0D"/>
    <w:rsid w:val="00420BD0"/>
    <w:rsid w:val="004223BB"/>
    <w:rsid w:val="00422EB2"/>
    <w:rsid w:val="004237F7"/>
    <w:rsid w:val="0042485F"/>
    <w:rsid w:val="00424F9A"/>
    <w:rsid w:val="0042668E"/>
    <w:rsid w:val="00431F28"/>
    <w:rsid w:val="0043631D"/>
    <w:rsid w:val="00436D5C"/>
    <w:rsid w:val="00437877"/>
    <w:rsid w:val="004436FD"/>
    <w:rsid w:val="00445741"/>
    <w:rsid w:val="0044578C"/>
    <w:rsid w:val="0044584D"/>
    <w:rsid w:val="00445FAE"/>
    <w:rsid w:val="00446D3D"/>
    <w:rsid w:val="00450AD1"/>
    <w:rsid w:val="00452968"/>
    <w:rsid w:val="00454568"/>
    <w:rsid w:val="00456FB9"/>
    <w:rsid w:val="00464017"/>
    <w:rsid w:val="00464D55"/>
    <w:rsid w:val="0046726C"/>
    <w:rsid w:val="00473B4A"/>
    <w:rsid w:val="0048066E"/>
    <w:rsid w:val="004833EA"/>
    <w:rsid w:val="004917FE"/>
    <w:rsid w:val="00494EA5"/>
    <w:rsid w:val="004A5F2F"/>
    <w:rsid w:val="004A6BB0"/>
    <w:rsid w:val="004B3789"/>
    <w:rsid w:val="004B3C47"/>
    <w:rsid w:val="004B7499"/>
    <w:rsid w:val="004C15A7"/>
    <w:rsid w:val="004C2B34"/>
    <w:rsid w:val="004C3034"/>
    <w:rsid w:val="004C68FE"/>
    <w:rsid w:val="004C6F99"/>
    <w:rsid w:val="004E34B8"/>
    <w:rsid w:val="004E627E"/>
    <w:rsid w:val="004F3A93"/>
    <w:rsid w:val="004F676C"/>
    <w:rsid w:val="004F78AC"/>
    <w:rsid w:val="00501FEE"/>
    <w:rsid w:val="00503A6C"/>
    <w:rsid w:val="0050594E"/>
    <w:rsid w:val="00506877"/>
    <w:rsid w:val="005114F8"/>
    <w:rsid w:val="00511784"/>
    <w:rsid w:val="00520D48"/>
    <w:rsid w:val="00521FC6"/>
    <w:rsid w:val="005312E9"/>
    <w:rsid w:val="00534621"/>
    <w:rsid w:val="00536150"/>
    <w:rsid w:val="00541733"/>
    <w:rsid w:val="0054183F"/>
    <w:rsid w:val="0054189E"/>
    <w:rsid w:val="0054271E"/>
    <w:rsid w:val="00551416"/>
    <w:rsid w:val="005529D1"/>
    <w:rsid w:val="00553A22"/>
    <w:rsid w:val="0055641C"/>
    <w:rsid w:val="005623BA"/>
    <w:rsid w:val="00562969"/>
    <w:rsid w:val="00565856"/>
    <w:rsid w:val="00566DBF"/>
    <w:rsid w:val="0057604C"/>
    <w:rsid w:val="0057646A"/>
    <w:rsid w:val="00576E9F"/>
    <w:rsid w:val="005779D7"/>
    <w:rsid w:val="00584A5D"/>
    <w:rsid w:val="00585E21"/>
    <w:rsid w:val="00586F80"/>
    <w:rsid w:val="005942FC"/>
    <w:rsid w:val="00594697"/>
    <w:rsid w:val="005960C9"/>
    <w:rsid w:val="0059757E"/>
    <w:rsid w:val="005A19A8"/>
    <w:rsid w:val="005A4A0D"/>
    <w:rsid w:val="005A512C"/>
    <w:rsid w:val="005A734B"/>
    <w:rsid w:val="005B04E1"/>
    <w:rsid w:val="005B1DFE"/>
    <w:rsid w:val="005B2D61"/>
    <w:rsid w:val="005C429D"/>
    <w:rsid w:val="005C4D1F"/>
    <w:rsid w:val="005D40F6"/>
    <w:rsid w:val="005D46E2"/>
    <w:rsid w:val="005D6161"/>
    <w:rsid w:val="005E6336"/>
    <w:rsid w:val="005E7373"/>
    <w:rsid w:val="005F0055"/>
    <w:rsid w:val="005F1018"/>
    <w:rsid w:val="005F25F7"/>
    <w:rsid w:val="005F581B"/>
    <w:rsid w:val="005F6471"/>
    <w:rsid w:val="005F7E45"/>
    <w:rsid w:val="0060177D"/>
    <w:rsid w:val="006077FB"/>
    <w:rsid w:val="00610DB9"/>
    <w:rsid w:val="00611F39"/>
    <w:rsid w:val="006126D2"/>
    <w:rsid w:val="00615E6A"/>
    <w:rsid w:val="00626BC0"/>
    <w:rsid w:val="00644DFD"/>
    <w:rsid w:val="00645CB2"/>
    <w:rsid w:val="00652D5D"/>
    <w:rsid w:val="00656224"/>
    <w:rsid w:val="00656DD4"/>
    <w:rsid w:val="00661F46"/>
    <w:rsid w:val="006638D3"/>
    <w:rsid w:val="00666C02"/>
    <w:rsid w:val="00666E24"/>
    <w:rsid w:val="0067384D"/>
    <w:rsid w:val="006739D0"/>
    <w:rsid w:val="00675003"/>
    <w:rsid w:val="006805A4"/>
    <w:rsid w:val="00691E84"/>
    <w:rsid w:val="00692BBD"/>
    <w:rsid w:val="00692D36"/>
    <w:rsid w:val="006938E1"/>
    <w:rsid w:val="0069777C"/>
    <w:rsid w:val="006A24C2"/>
    <w:rsid w:val="006A2FB8"/>
    <w:rsid w:val="006A33FD"/>
    <w:rsid w:val="006A3C2D"/>
    <w:rsid w:val="006A4682"/>
    <w:rsid w:val="006B428C"/>
    <w:rsid w:val="006B7859"/>
    <w:rsid w:val="006C5702"/>
    <w:rsid w:val="006C760F"/>
    <w:rsid w:val="006D5527"/>
    <w:rsid w:val="006D5DF6"/>
    <w:rsid w:val="006D6053"/>
    <w:rsid w:val="006D63D7"/>
    <w:rsid w:val="006E244C"/>
    <w:rsid w:val="006E2BE2"/>
    <w:rsid w:val="006E4B65"/>
    <w:rsid w:val="006E5BF7"/>
    <w:rsid w:val="006F29A6"/>
    <w:rsid w:val="006F417B"/>
    <w:rsid w:val="006F7370"/>
    <w:rsid w:val="00700451"/>
    <w:rsid w:val="00704B23"/>
    <w:rsid w:val="00705A5D"/>
    <w:rsid w:val="00707DB7"/>
    <w:rsid w:val="00711261"/>
    <w:rsid w:val="0071187A"/>
    <w:rsid w:val="00713231"/>
    <w:rsid w:val="00713FFD"/>
    <w:rsid w:val="00716014"/>
    <w:rsid w:val="00720FDE"/>
    <w:rsid w:val="0072611B"/>
    <w:rsid w:val="00732C92"/>
    <w:rsid w:val="007354CD"/>
    <w:rsid w:val="0074235E"/>
    <w:rsid w:val="00742F0B"/>
    <w:rsid w:val="00745746"/>
    <w:rsid w:val="00750919"/>
    <w:rsid w:val="0075367B"/>
    <w:rsid w:val="00753EF8"/>
    <w:rsid w:val="00756977"/>
    <w:rsid w:val="007661BB"/>
    <w:rsid w:val="00766517"/>
    <w:rsid w:val="00770317"/>
    <w:rsid w:val="00771EC6"/>
    <w:rsid w:val="00773DE9"/>
    <w:rsid w:val="007815C8"/>
    <w:rsid w:val="0078584A"/>
    <w:rsid w:val="00795D56"/>
    <w:rsid w:val="00796A7D"/>
    <w:rsid w:val="00796AA9"/>
    <w:rsid w:val="007971A5"/>
    <w:rsid w:val="00797A09"/>
    <w:rsid w:val="00797E9D"/>
    <w:rsid w:val="007A54F2"/>
    <w:rsid w:val="007B688A"/>
    <w:rsid w:val="007C29B0"/>
    <w:rsid w:val="007C4BDA"/>
    <w:rsid w:val="007D212D"/>
    <w:rsid w:val="007D266C"/>
    <w:rsid w:val="007D298E"/>
    <w:rsid w:val="007D360E"/>
    <w:rsid w:val="007D3819"/>
    <w:rsid w:val="007D3B77"/>
    <w:rsid w:val="007D6796"/>
    <w:rsid w:val="007E38A2"/>
    <w:rsid w:val="007E5B52"/>
    <w:rsid w:val="007F044B"/>
    <w:rsid w:val="007F20E0"/>
    <w:rsid w:val="007F37FF"/>
    <w:rsid w:val="007F5A22"/>
    <w:rsid w:val="00801704"/>
    <w:rsid w:val="008076D8"/>
    <w:rsid w:val="00807AC6"/>
    <w:rsid w:val="008141CF"/>
    <w:rsid w:val="00814B5F"/>
    <w:rsid w:val="00815C3D"/>
    <w:rsid w:val="0081704D"/>
    <w:rsid w:val="00823759"/>
    <w:rsid w:val="00826DCB"/>
    <w:rsid w:val="00841123"/>
    <w:rsid w:val="00843502"/>
    <w:rsid w:val="008537C0"/>
    <w:rsid w:val="0085487B"/>
    <w:rsid w:val="00855C1D"/>
    <w:rsid w:val="008568B1"/>
    <w:rsid w:val="00856B15"/>
    <w:rsid w:val="00857B0B"/>
    <w:rsid w:val="0086267D"/>
    <w:rsid w:val="00864C3C"/>
    <w:rsid w:val="00864D1F"/>
    <w:rsid w:val="008679B1"/>
    <w:rsid w:val="00867EC1"/>
    <w:rsid w:val="00874FFC"/>
    <w:rsid w:val="00882658"/>
    <w:rsid w:val="00890B41"/>
    <w:rsid w:val="00892ADD"/>
    <w:rsid w:val="00893569"/>
    <w:rsid w:val="0089450D"/>
    <w:rsid w:val="0089475A"/>
    <w:rsid w:val="00897B6C"/>
    <w:rsid w:val="008A2B01"/>
    <w:rsid w:val="008A3A02"/>
    <w:rsid w:val="008A5833"/>
    <w:rsid w:val="008A5BC1"/>
    <w:rsid w:val="008B552D"/>
    <w:rsid w:val="008B6BA4"/>
    <w:rsid w:val="008C0203"/>
    <w:rsid w:val="008C224B"/>
    <w:rsid w:val="008C6707"/>
    <w:rsid w:val="008E0398"/>
    <w:rsid w:val="008E0618"/>
    <w:rsid w:val="008E1BA3"/>
    <w:rsid w:val="008E3403"/>
    <w:rsid w:val="008E4E6D"/>
    <w:rsid w:val="008E5939"/>
    <w:rsid w:val="008E5EE9"/>
    <w:rsid w:val="008E7F9C"/>
    <w:rsid w:val="008F21A4"/>
    <w:rsid w:val="008F2965"/>
    <w:rsid w:val="008F5416"/>
    <w:rsid w:val="008F6AE1"/>
    <w:rsid w:val="0090407C"/>
    <w:rsid w:val="009114FB"/>
    <w:rsid w:val="00912AEE"/>
    <w:rsid w:val="0091360D"/>
    <w:rsid w:val="00914559"/>
    <w:rsid w:val="0091583A"/>
    <w:rsid w:val="0093176B"/>
    <w:rsid w:val="00934383"/>
    <w:rsid w:val="00935804"/>
    <w:rsid w:val="00942279"/>
    <w:rsid w:val="0094259E"/>
    <w:rsid w:val="00945751"/>
    <w:rsid w:val="0094750D"/>
    <w:rsid w:val="00953AB2"/>
    <w:rsid w:val="0095760E"/>
    <w:rsid w:val="00957C75"/>
    <w:rsid w:val="009600B6"/>
    <w:rsid w:val="00970F2F"/>
    <w:rsid w:val="0097268C"/>
    <w:rsid w:val="009728C7"/>
    <w:rsid w:val="00973D3E"/>
    <w:rsid w:val="0097514B"/>
    <w:rsid w:val="009819B1"/>
    <w:rsid w:val="009823E8"/>
    <w:rsid w:val="00985D8C"/>
    <w:rsid w:val="009A24E6"/>
    <w:rsid w:val="009A461E"/>
    <w:rsid w:val="009A5367"/>
    <w:rsid w:val="009B4215"/>
    <w:rsid w:val="009B648E"/>
    <w:rsid w:val="009C2780"/>
    <w:rsid w:val="009C6682"/>
    <w:rsid w:val="009D11BB"/>
    <w:rsid w:val="009D48E0"/>
    <w:rsid w:val="009D56CB"/>
    <w:rsid w:val="009D727F"/>
    <w:rsid w:val="009D7C9B"/>
    <w:rsid w:val="009E0F7E"/>
    <w:rsid w:val="009E2C93"/>
    <w:rsid w:val="009E4CC3"/>
    <w:rsid w:val="009E72D7"/>
    <w:rsid w:val="009E7A0A"/>
    <w:rsid w:val="009E7FB3"/>
    <w:rsid w:val="00A011A6"/>
    <w:rsid w:val="00A03705"/>
    <w:rsid w:val="00A105BE"/>
    <w:rsid w:val="00A12E95"/>
    <w:rsid w:val="00A17B65"/>
    <w:rsid w:val="00A21214"/>
    <w:rsid w:val="00A2560B"/>
    <w:rsid w:val="00A25908"/>
    <w:rsid w:val="00A268E9"/>
    <w:rsid w:val="00A30A5D"/>
    <w:rsid w:val="00A31072"/>
    <w:rsid w:val="00A33113"/>
    <w:rsid w:val="00A36EF4"/>
    <w:rsid w:val="00A40B83"/>
    <w:rsid w:val="00A51C18"/>
    <w:rsid w:val="00A535DE"/>
    <w:rsid w:val="00A54B52"/>
    <w:rsid w:val="00A57BF5"/>
    <w:rsid w:val="00A62082"/>
    <w:rsid w:val="00A83FA4"/>
    <w:rsid w:val="00A8458D"/>
    <w:rsid w:val="00A84A56"/>
    <w:rsid w:val="00A85ABF"/>
    <w:rsid w:val="00A93BA4"/>
    <w:rsid w:val="00A95905"/>
    <w:rsid w:val="00A959B2"/>
    <w:rsid w:val="00A960DB"/>
    <w:rsid w:val="00AA37D2"/>
    <w:rsid w:val="00AB206A"/>
    <w:rsid w:val="00AB3FFF"/>
    <w:rsid w:val="00AC36A8"/>
    <w:rsid w:val="00AC3814"/>
    <w:rsid w:val="00AC5A16"/>
    <w:rsid w:val="00AC5B90"/>
    <w:rsid w:val="00AC7490"/>
    <w:rsid w:val="00AC7D7E"/>
    <w:rsid w:val="00AD1D0E"/>
    <w:rsid w:val="00AE0163"/>
    <w:rsid w:val="00AE395C"/>
    <w:rsid w:val="00AE7242"/>
    <w:rsid w:val="00AE7A82"/>
    <w:rsid w:val="00AF246F"/>
    <w:rsid w:val="00AF49EC"/>
    <w:rsid w:val="00AF614D"/>
    <w:rsid w:val="00AF75EE"/>
    <w:rsid w:val="00AF7963"/>
    <w:rsid w:val="00B01F13"/>
    <w:rsid w:val="00B01F3D"/>
    <w:rsid w:val="00B0268C"/>
    <w:rsid w:val="00B032F7"/>
    <w:rsid w:val="00B05FCF"/>
    <w:rsid w:val="00B06A61"/>
    <w:rsid w:val="00B1048C"/>
    <w:rsid w:val="00B12535"/>
    <w:rsid w:val="00B2123F"/>
    <w:rsid w:val="00B2222D"/>
    <w:rsid w:val="00B25103"/>
    <w:rsid w:val="00B25210"/>
    <w:rsid w:val="00B33D12"/>
    <w:rsid w:val="00B34DD5"/>
    <w:rsid w:val="00B35E95"/>
    <w:rsid w:val="00B435DF"/>
    <w:rsid w:val="00B47296"/>
    <w:rsid w:val="00B5114F"/>
    <w:rsid w:val="00B528C8"/>
    <w:rsid w:val="00B52985"/>
    <w:rsid w:val="00B57575"/>
    <w:rsid w:val="00B60D13"/>
    <w:rsid w:val="00B70078"/>
    <w:rsid w:val="00B718A7"/>
    <w:rsid w:val="00B72189"/>
    <w:rsid w:val="00B74228"/>
    <w:rsid w:val="00B7688B"/>
    <w:rsid w:val="00B80599"/>
    <w:rsid w:val="00B8170A"/>
    <w:rsid w:val="00B82A5F"/>
    <w:rsid w:val="00B831F0"/>
    <w:rsid w:val="00B845ED"/>
    <w:rsid w:val="00B85876"/>
    <w:rsid w:val="00B87139"/>
    <w:rsid w:val="00B87913"/>
    <w:rsid w:val="00B91931"/>
    <w:rsid w:val="00B923B2"/>
    <w:rsid w:val="00B972D5"/>
    <w:rsid w:val="00BA122E"/>
    <w:rsid w:val="00BB0780"/>
    <w:rsid w:val="00BB6DFF"/>
    <w:rsid w:val="00BB753F"/>
    <w:rsid w:val="00BB7E2C"/>
    <w:rsid w:val="00BC6866"/>
    <w:rsid w:val="00BD0F4E"/>
    <w:rsid w:val="00BE051F"/>
    <w:rsid w:val="00BE0E4A"/>
    <w:rsid w:val="00BE2E0D"/>
    <w:rsid w:val="00BF18C9"/>
    <w:rsid w:val="00BF5970"/>
    <w:rsid w:val="00C02CEC"/>
    <w:rsid w:val="00C03443"/>
    <w:rsid w:val="00C0590E"/>
    <w:rsid w:val="00C10105"/>
    <w:rsid w:val="00C1139E"/>
    <w:rsid w:val="00C14ED2"/>
    <w:rsid w:val="00C17706"/>
    <w:rsid w:val="00C31AD2"/>
    <w:rsid w:val="00C32822"/>
    <w:rsid w:val="00C46765"/>
    <w:rsid w:val="00C46BC7"/>
    <w:rsid w:val="00C506B7"/>
    <w:rsid w:val="00C532B2"/>
    <w:rsid w:val="00C53676"/>
    <w:rsid w:val="00C546AA"/>
    <w:rsid w:val="00C5781C"/>
    <w:rsid w:val="00C61130"/>
    <w:rsid w:val="00C631E9"/>
    <w:rsid w:val="00C63A3F"/>
    <w:rsid w:val="00C6470F"/>
    <w:rsid w:val="00C6718C"/>
    <w:rsid w:val="00C73A0C"/>
    <w:rsid w:val="00C80E40"/>
    <w:rsid w:val="00C8117E"/>
    <w:rsid w:val="00C81919"/>
    <w:rsid w:val="00C869CE"/>
    <w:rsid w:val="00C907A2"/>
    <w:rsid w:val="00CA248C"/>
    <w:rsid w:val="00CA38BA"/>
    <w:rsid w:val="00CB3167"/>
    <w:rsid w:val="00CC5A16"/>
    <w:rsid w:val="00CC7607"/>
    <w:rsid w:val="00CD0B19"/>
    <w:rsid w:val="00CD685D"/>
    <w:rsid w:val="00CD75CE"/>
    <w:rsid w:val="00CE2DB7"/>
    <w:rsid w:val="00CF5818"/>
    <w:rsid w:val="00CF5D25"/>
    <w:rsid w:val="00CF635F"/>
    <w:rsid w:val="00D0051E"/>
    <w:rsid w:val="00D04818"/>
    <w:rsid w:val="00D064D6"/>
    <w:rsid w:val="00D100FF"/>
    <w:rsid w:val="00D12798"/>
    <w:rsid w:val="00D21E0C"/>
    <w:rsid w:val="00D3279F"/>
    <w:rsid w:val="00D33AF8"/>
    <w:rsid w:val="00D443AD"/>
    <w:rsid w:val="00D44ADD"/>
    <w:rsid w:val="00D44E30"/>
    <w:rsid w:val="00D47128"/>
    <w:rsid w:val="00D506BF"/>
    <w:rsid w:val="00D6168A"/>
    <w:rsid w:val="00D6322C"/>
    <w:rsid w:val="00D6361F"/>
    <w:rsid w:val="00D667EC"/>
    <w:rsid w:val="00D70DC0"/>
    <w:rsid w:val="00D7417D"/>
    <w:rsid w:val="00D809FC"/>
    <w:rsid w:val="00D80DFC"/>
    <w:rsid w:val="00D84375"/>
    <w:rsid w:val="00D8459B"/>
    <w:rsid w:val="00D84BAF"/>
    <w:rsid w:val="00D85367"/>
    <w:rsid w:val="00D863A2"/>
    <w:rsid w:val="00D864DC"/>
    <w:rsid w:val="00D8776C"/>
    <w:rsid w:val="00D9124E"/>
    <w:rsid w:val="00D92691"/>
    <w:rsid w:val="00D95D73"/>
    <w:rsid w:val="00DA4FC3"/>
    <w:rsid w:val="00DA7DBB"/>
    <w:rsid w:val="00DB31F5"/>
    <w:rsid w:val="00DB36E9"/>
    <w:rsid w:val="00DB3B80"/>
    <w:rsid w:val="00DC0450"/>
    <w:rsid w:val="00DC0AD7"/>
    <w:rsid w:val="00DC1458"/>
    <w:rsid w:val="00DC57D1"/>
    <w:rsid w:val="00DC69A9"/>
    <w:rsid w:val="00DC77C7"/>
    <w:rsid w:val="00DC79E8"/>
    <w:rsid w:val="00DD1071"/>
    <w:rsid w:val="00DD3D6A"/>
    <w:rsid w:val="00DE0A55"/>
    <w:rsid w:val="00DE18F9"/>
    <w:rsid w:val="00DE2E0D"/>
    <w:rsid w:val="00DE4A1C"/>
    <w:rsid w:val="00DE7E06"/>
    <w:rsid w:val="00DF2D46"/>
    <w:rsid w:val="00DF34FD"/>
    <w:rsid w:val="00DF5B5A"/>
    <w:rsid w:val="00DF63A2"/>
    <w:rsid w:val="00DF7ED6"/>
    <w:rsid w:val="00E01C6C"/>
    <w:rsid w:val="00E020CE"/>
    <w:rsid w:val="00E022E4"/>
    <w:rsid w:val="00E02F07"/>
    <w:rsid w:val="00E05008"/>
    <w:rsid w:val="00E12DEF"/>
    <w:rsid w:val="00E13391"/>
    <w:rsid w:val="00E148B9"/>
    <w:rsid w:val="00E2524F"/>
    <w:rsid w:val="00E253FC"/>
    <w:rsid w:val="00E25834"/>
    <w:rsid w:val="00E351C5"/>
    <w:rsid w:val="00E409A9"/>
    <w:rsid w:val="00E455EB"/>
    <w:rsid w:val="00E505D1"/>
    <w:rsid w:val="00E51946"/>
    <w:rsid w:val="00E5473C"/>
    <w:rsid w:val="00E601AA"/>
    <w:rsid w:val="00E61EA3"/>
    <w:rsid w:val="00E67D17"/>
    <w:rsid w:val="00E72C18"/>
    <w:rsid w:val="00E74779"/>
    <w:rsid w:val="00E74D40"/>
    <w:rsid w:val="00E77A07"/>
    <w:rsid w:val="00E80E86"/>
    <w:rsid w:val="00E83618"/>
    <w:rsid w:val="00E85511"/>
    <w:rsid w:val="00E871AF"/>
    <w:rsid w:val="00E90C65"/>
    <w:rsid w:val="00E9566C"/>
    <w:rsid w:val="00EA023C"/>
    <w:rsid w:val="00EA43F0"/>
    <w:rsid w:val="00EA490B"/>
    <w:rsid w:val="00EB79B5"/>
    <w:rsid w:val="00EB79FF"/>
    <w:rsid w:val="00EC3B80"/>
    <w:rsid w:val="00ED1558"/>
    <w:rsid w:val="00ED3B08"/>
    <w:rsid w:val="00ED62ED"/>
    <w:rsid w:val="00EE110A"/>
    <w:rsid w:val="00EE48E2"/>
    <w:rsid w:val="00EF0B5F"/>
    <w:rsid w:val="00EF0C8D"/>
    <w:rsid w:val="00EF326D"/>
    <w:rsid w:val="00EF4208"/>
    <w:rsid w:val="00EF54CE"/>
    <w:rsid w:val="00EF5B52"/>
    <w:rsid w:val="00EF6224"/>
    <w:rsid w:val="00F04364"/>
    <w:rsid w:val="00F075BC"/>
    <w:rsid w:val="00F12BCB"/>
    <w:rsid w:val="00F24AE0"/>
    <w:rsid w:val="00F2501A"/>
    <w:rsid w:val="00F36590"/>
    <w:rsid w:val="00F37CC4"/>
    <w:rsid w:val="00F417CD"/>
    <w:rsid w:val="00F42F94"/>
    <w:rsid w:val="00F43621"/>
    <w:rsid w:val="00F45EFF"/>
    <w:rsid w:val="00F56F5B"/>
    <w:rsid w:val="00F57903"/>
    <w:rsid w:val="00F57D48"/>
    <w:rsid w:val="00F6166D"/>
    <w:rsid w:val="00F6259E"/>
    <w:rsid w:val="00F62AAC"/>
    <w:rsid w:val="00F66248"/>
    <w:rsid w:val="00F71B0A"/>
    <w:rsid w:val="00F7456A"/>
    <w:rsid w:val="00F81870"/>
    <w:rsid w:val="00F86D26"/>
    <w:rsid w:val="00F91CFE"/>
    <w:rsid w:val="00F94291"/>
    <w:rsid w:val="00F95591"/>
    <w:rsid w:val="00FA4953"/>
    <w:rsid w:val="00FA7C2A"/>
    <w:rsid w:val="00FB382E"/>
    <w:rsid w:val="00FB3A4B"/>
    <w:rsid w:val="00FC1C8B"/>
    <w:rsid w:val="00FC4392"/>
    <w:rsid w:val="00FD2C9D"/>
    <w:rsid w:val="00FD6108"/>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3"/>
      </w:numPr>
      <w:spacing w:after="40"/>
    </w:pPr>
  </w:style>
  <w:style w:type="paragraph" w:customStyle="1" w:styleId="BulletLvl2">
    <w:name w:val="_Bullet Lvl 2"/>
    <w:basedOn w:val="Bodytext"/>
    <w:next w:val="BulletLvl3"/>
    <w:qFormat/>
    <w:rsid w:val="00331B4D"/>
    <w:pPr>
      <w:numPr>
        <w:numId w:val="4"/>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lang w:eastAsia="ko-KR"/>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en-GB" w:eastAsia="ko-KR"/>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spacing w:line="200" w:lineRule="atLeast"/>
    </w:pPr>
  </w:style>
  <w:style w:type="paragraph" w:customStyle="1" w:styleId="Bulletlevel2">
    <w:name w:val="_Bullet level 2"/>
    <w:basedOn w:val="Normal0"/>
    <w:next w:val="Bulletlevel3"/>
    <w:qFormat/>
    <w:rsid w:val="00AE7242"/>
    <w:pPr>
      <w:spacing w:line="200" w:lineRule="atLeast"/>
    </w:pPr>
  </w:style>
  <w:style w:type="paragraph" w:customStyle="1" w:styleId="Bulletlevel1">
    <w:name w:val="_Bullet level 1"/>
    <w:basedOn w:val="Normal0"/>
    <w:next w:val="Bulletlevel2"/>
    <w:qFormat/>
    <w:rsid w:val="00AE7242"/>
    <w:pPr>
      <w:spacing w:line="200" w:lineRule="atLeast"/>
    </w:pPr>
  </w:style>
  <w:style w:type="paragraph" w:customStyle="1" w:styleId="Numberedbulletlevel1">
    <w:name w:val="_Numbered bullet level 1"/>
    <w:basedOn w:val="Normal0"/>
    <w:next w:val="Bulletlevel1"/>
    <w:qFormat/>
    <w:rsid w:val="001E74AA"/>
    <w:pPr>
      <w:numPr>
        <w:numId w:val="20"/>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20"/>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20"/>
      </w:numPr>
      <w:spacing w:line="200" w:lineRule="atLeast"/>
      <w:contextualSpacing/>
    </w:pPr>
  </w:style>
  <w:style w:type="numbering" w:customStyle="1" w:styleId="Listnumbered">
    <w:name w:val="__List numbered"/>
    <w:basedOn w:val="NoList"/>
    <w:uiPriority w:val="99"/>
    <w:rsid w:val="00AE7242"/>
    <w:pPr>
      <w:numPr>
        <w:numId w:val="47"/>
      </w:numPr>
    </w:pPr>
  </w:style>
  <w:style w:type="numbering" w:customStyle="1" w:styleId="Listbullet0">
    <w:name w:val="__List bullet"/>
    <w:basedOn w:val="NoList"/>
    <w:uiPriority w:val="99"/>
    <w:rsid w:val="00AE7242"/>
    <w:pPr>
      <w:numPr>
        <w:numId w:val="21"/>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en-GB"/>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en-GB"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en-GB"/>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25"/>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2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48"/>
      </w:numPr>
    </w:pPr>
  </w:style>
  <w:style w:type="numbering" w:customStyle="1" w:styleId="ListBulletTable0">
    <w:name w:val="__List Bullet Table"/>
    <w:basedOn w:val="ListBullet"/>
    <w:uiPriority w:val="99"/>
    <w:rsid w:val="00327D49"/>
    <w:pPr>
      <w:numPr>
        <w:numId w:val="36"/>
      </w:numPr>
    </w:pPr>
  </w:style>
  <w:style w:type="paragraph" w:customStyle="1" w:styleId="BulletLvl1table">
    <w:name w:val="_Bullet Lvl 1 table"/>
    <w:basedOn w:val="BulletLvl1"/>
    <w:qFormat/>
    <w:rsid w:val="00327D49"/>
    <w:pPr>
      <w:numPr>
        <w:numId w:val="36"/>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23"/>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44"/>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lang w:eastAsia="ja-JP"/>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style>
  <w:style w:type="character" w:customStyle="1" w:styleId="BulletLvl1TableChar">
    <w:name w:val="_Bullet Lvl 1 Table Char"/>
    <w:basedOn w:val="DefaultParagraphFont"/>
    <w:link w:val="BulletLvl1Table0"/>
    <w:rsid w:val="00E90C65"/>
    <w:rPr>
      <w:rFonts w:ascii="Arial" w:hAnsi="Arial"/>
      <w:sz w:val="20"/>
      <w:lang w:val="en-GB"/>
    </w:rPr>
  </w:style>
  <w:style w:type="paragraph" w:styleId="Revision">
    <w:name w:val="Revision"/>
    <w:hidden/>
    <w:uiPriority w:val="99"/>
    <w:semiHidden/>
    <w:rsid w:val="005942FC"/>
    <w:pPr>
      <w:spacing w:line="240" w:lineRule="auto"/>
    </w:pPr>
    <w:rPr>
      <w:rFonts w:ascii="Arial" w:hAnsi="Arial"/>
      <w:sz w:val="20"/>
    </w:rPr>
  </w:style>
  <w:style w:type="character" w:styleId="FollowedHyperlink">
    <w:name w:val="FollowedHyperlink"/>
    <w:basedOn w:val="DefaultParagraphFont"/>
    <w:uiPriority w:val="99"/>
    <w:semiHidden/>
    <w:unhideWhenUsed/>
    <w:rsid w:val="00856B15"/>
    <w:rPr>
      <w:color w:val="AE2D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2414">
      <w:bodyDiv w:val="1"/>
      <w:marLeft w:val="0"/>
      <w:marRight w:val="0"/>
      <w:marTop w:val="0"/>
      <w:marBottom w:val="0"/>
      <w:divBdr>
        <w:top w:val="none" w:sz="0" w:space="0" w:color="auto"/>
        <w:left w:val="none" w:sz="0" w:space="0" w:color="auto"/>
        <w:bottom w:val="none" w:sz="0" w:space="0" w:color="auto"/>
        <w:right w:val="none" w:sz="0" w:space="0" w:color="auto"/>
      </w:divBdr>
    </w:div>
    <w:div w:id="1648780267">
      <w:bodyDiv w:val="1"/>
      <w:marLeft w:val="0"/>
      <w:marRight w:val="0"/>
      <w:marTop w:val="0"/>
      <w:marBottom w:val="0"/>
      <w:divBdr>
        <w:top w:val="none" w:sz="0" w:space="0" w:color="auto"/>
        <w:left w:val="none" w:sz="0" w:space="0" w:color="auto"/>
        <w:bottom w:val="none" w:sz="0" w:space="0" w:color="auto"/>
        <w:right w:val="none" w:sz="0" w:space="0" w:color="auto"/>
      </w:divBdr>
    </w:div>
    <w:div w:id="1840078026">
      <w:bodyDiv w:val="1"/>
      <w:marLeft w:val="0"/>
      <w:marRight w:val="0"/>
      <w:marTop w:val="0"/>
      <w:marBottom w:val="0"/>
      <w:divBdr>
        <w:top w:val="none" w:sz="0" w:space="0" w:color="auto"/>
        <w:left w:val="none" w:sz="0" w:space="0" w:color="auto"/>
        <w:bottom w:val="none" w:sz="0" w:space="0" w:color="auto"/>
        <w:right w:val="none" w:sz="0" w:space="0" w:color="auto"/>
      </w:divBdr>
    </w:div>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legal-disclaim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big-issues/un-guiding-principles-on-business-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s://www.oecd.org/daf/inv/mne/480043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DBB0-3AB2-48E1-A934-90D5C7AA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0</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Patricia De Vos</cp:lastModifiedBy>
  <cp:revision>2</cp:revision>
  <cp:lastPrinted>2023-01-04T15:03:00Z</cp:lastPrinted>
  <dcterms:created xsi:type="dcterms:W3CDTF">2023-01-04T15:32:00Z</dcterms:created>
  <dcterms:modified xsi:type="dcterms:W3CDTF">2023-01-04T15:32:00Z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