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F5" w:rsidRPr="004D569F" w:rsidRDefault="00FC27F5" w:rsidP="00FC27F5">
      <w:pPr>
        <w:spacing w:after="120" w:line="293" w:lineRule="atLeast"/>
        <w:outlineLvl w:val="1"/>
        <w:rPr>
          <w:rFonts w:eastAsia="Times New Roman" w:cs="Arial"/>
          <w:b/>
          <w:bCs/>
          <w:color w:val="E3681F" w:themeColor="text2"/>
          <w:kern w:val="36"/>
          <w:szCs w:val="20"/>
          <w:lang w:val="en" w:eastAsia="en-GB"/>
        </w:rPr>
      </w:pPr>
      <w:bookmarkStart w:id="0" w:name="_GoBack"/>
      <w:r w:rsidRPr="004D569F">
        <w:rPr>
          <w:rFonts w:eastAsia="Times New Roman" w:cs="Arial"/>
          <w:b/>
          <w:bCs/>
          <w:color w:val="E3681F" w:themeColor="text2"/>
          <w:kern w:val="36"/>
          <w:szCs w:val="20"/>
          <w:lang w:val="en" w:eastAsia="en-GB"/>
        </w:rPr>
        <w:t>Export financing (Finexpo)</w:t>
      </w:r>
    </w:p>
    <w:bookmarkEnd w:id="0"/>
    <w:p w:rsidR="00FC27F5" w:rsidRPr="00FC27F5" w:rsidRDefault="00FC27F5" w:rsidP="00B821CD">
      <w:pPr>
        <w:spacing w:before="100" w:beforeAutospacing="1" w:after="100" w:afterAutospacing="1" w:line="293" w:lineRule="atLeast"/>
        <w:jc w:val="both"/>
        <w:rPr>
          <w:rFonts w:eastAsia="Times New Roman" w:cs="Arial"/>
          <w:color w:val="32312E"/>
          <w:szCs w:val="20"/>
          <w:lang w:val="en" w:eastAsia="en-GB"/>
        </w:rPr>
      </w:pPr>
      <w:r w:rsidRPr="00FC27F5">
        <w:rPr>
          <w:rFonts w:eastAsia="Times New Roman" w:cs="Arial"/>
          <w:color w:val="32312E"/>
          <w:szCs w:val="20"/>
          <w:lang w:val="en" w:eastAsia="en-GB"/>
        </w:rPr>
        <w:t>Finexpo is an inter-ministerial advisory committee managed by the Directorate financial support to exports (B2) within the Federal Public Service Foreign Affairs, Foreign Trade and Development Cooperation and by the Administration for International and European Financial Affairs of the Federal Public Service Finance.</w:t>
      </w:r>
    </w:p>
    <w:p w:rsidR="00FC27F5" w:rsidRPr="00FC27F5" w:rsidRDefault="00FC27F5" w:rsidP="00B821CD">
      <w:pPr>
        <w:spacing w:before="100" w:beforeAutospacing="1" w:after="100" w:afterAutospacing="1" w:line="293" w:lineRule="atLeast"/>
        <w:jc w:val="both"/>
        <w:rPr>
          <w:rFonts w:eastAsia="Times New Roman" w:cs="Arial"/>
          <w:color w:val="32312E"/>
          <w:szCs w:val="20"/>
          <w:lang w:val="en" w:eastAsia="en-GB"/>
        </w:rPr>
      </w:pPr>
      <w:r w:rsidRPr="00FC27F5">
        <w:rPr>
          <w:rFonts w:eastAsia="Times New Roman" w:cs="Arial"/>
          <w:color w:val="32312E"/>
          <w:szCs w:val="20"/>
          <w:lang w:val="en" w:eastAsia="en-GB"/>
        </w:rPr>
        <w:t>The name Finexpo combines two key words: financing and export. The objective of Finexpo targets to promote the Belgian companies’ image and reputation abroad, as well as conciliate free trade with the necessity of keeping its exporters’ competitiveness while contributing to the economic and social development of the recipient country.</w:t>
      </w:r>
    </w:p>
    <w:p w:rsidR="00FC27F5" w:rsidRPr="00FC27F5" w:rsidRDefault="00FC27F5" w:rsidP="00B821CD">
      <w:pPr>
        <w:spacing w:before="100" w:beforeAutospacing="1" w:after="100" w:afterAutospacing="1" w:line="293" w:lineRule="atLeast"/>
        <w:jc w:val="both"/>
        <w:rPr>
          <w:rFonts w:eastAsia="Times New Roman" w:cs="Arial"/>
          <w:color w:val="32312E"/>
          <w:szCs w:val="20"/>
          <w:lang w:val="en" w:eastAsia="en-GB"/>
        </w:rPr>
      </w:pPr>
      <w:r w:rsidRPr="00FC27F5">
        <w:rPr>
          <w:rFonts w:eastAsia="Times New Roman" w:cs="Arial"/>
          <w:color w:val="32312E"/>
          <w:szCs w:val="20"/>
          <w:lang w:val="en" w:eastAsia="en-GB"/>
        </w:rPr>
        <w:t>All Finexpo advices and decisions respect the Organization for Economic Cooperation and Development (OECD) Arrangement on Officially Supported Export Credits as well as OECD export credits, anti-bribery measures and the Development Aid Committee (DAC) recommendation on untying aid.</w:t>
      </w:r>
    </w:p>
    <w:p w:rsidR="00FC27F5" w:rsidRPr="00FC27F5" w:rsidRDefault="00FC27F5" w:rsidP="00B821CD">
      <w:pPr>
        <w:spacing w:before="100" w:beforeAutospacing="1" w:after="100" w:afterAutospacing="1" w:line="293" w:lineRule="atLeast"/>
        <w:jc w:val="both"/>
        <w:rPr>
          <w:rFonts w:eastAsia="Times New Roman" w:cs="Arial"/>
          <w:color w:val="32312E"/>
          <w:szCs w:val="20"/>
          <w:lang w:val="en" w:eastAsia="en-GB"/>
        </w:rPr>
      </w:pPr>
      <w:r w:rsidRPr="00FC27F5">
        <w:rPr>
          <w:rFonts w:eastAsia="Times New Roman" w:cs="Arial"/>
          <w:color w:val="32312E"/>
          <w:szCs w:val="20"/>
          <w:lang w:val="en" w:eastAsia="en-GB"/>
        </w:rPr>
        <w:t>Finexpo’s action focuses on financing conditions for credits granted for the supply of equipment and services.</w:t>
      </w:r>
    </w:p>
    <w:p w:rsidR="00FC27F5" w:rsidRPr="00FC27F5" w:rsidRDefault="00FC27F5" w:rsidP="00B821CD">
      <w:pPr>
        <w:spacing w:before="100" w:beforeAutospacing="1" w:after="100" w:afterAutospacing="1" w:line="293" w:lineRule="atLeast"/>
        <w:jc w:val="both"/>
        <w:rPr>
          <w:rFonts w:eastAsia="Times New Roman" w:cs="Arial"/>
          <w:color w:val="32312E"/>
          <w:szCs w:val="20"/>
          <w:lang w:val="en" w:eastAsia="en-GB"/>
        </w:rPr>
      </w:pPr>
      <w:r w:rsidRPr="00FC27F5">
        <w:rPr>
          <w:rFonts w:eastAsia="Times New Roman" w:cs="Arial"/>
          <w:color w:val="32312E"/>
          <w:szCs w:val="20"/>
          <w:lang w:val="en" w:eastAsia="en-GB"/>
        </w:rPr>
        <w:t>Finexpo has two types of instruments: one commercial instrument and several concessional instruments. The choice of an instrument is determined by the nature of the project, the country one wishes to export to and the preference of the exporter/the bank concerned.</w:t>
      </w:r>
    </w:p>
    <w:p w:rsidR="00FC27F5" w:rsidRPr="00FC27F5" w:rsidRDefault="00FC27F5"/>
    <w:p w:rsidR="00FC27F5" w:rsidRPr="00FC27F5" w:rsidRDefault="00FC27F5" w:rsidP="00FC27F5">
      <w:pPr>
        <w:rPr>
          <w:b/>
        </w:rPr>
      </w:pPr>
      <w:r>
        <w:rPr>
          <w:b/>
        </w:rPr>
        <w:t>M</w:t>
      </w:r>
      <w:r w:rsidRPr="00FC27F5">
        <w:rPr>
          <w:b/>
        </w:rPr>
        <w:t>ore information about Finexpo and the</w:t>
      </w:r>
      <w:r w:rsidR="006A3C90">
        <w:rPr>
          <w:b/>
        </w:rPr>
        <w:t>ir</w:t>
      </w:r>
      <w:r w:rsidRPr="00FC27F5">
        <w:rPr>
          <w:b/>
        </w:rPr>
        <w:t xml:space="preserve"> products</w:t>
      </w:r>
      <w:r>
        <w:rPr>
          <w:b/>
        </w:rPr>
        <w:t xml:space="preserve"> can be found on</w:t>
      </w:r>
      <w:r w:rsidRPr="00FC27F5">
        <w:rPr>
          <w:b/>
        </w:rPr>
        <w:t xml:space="preserve"> </w:t>
      </w:r>
      <w:r>
        <w:rPr>
          <w:b/>
        </w:rPr>
        <w:t>the</w:t>
      </w:r>
      <w:r w:rsidR="00AF4DF1">
        <w:rPr>
          <w:b/>
        </w:rPr>
        <w:t>ir</w:t>
      </w:r>
      <w:r>
        <w:rPr>
          <w:b/>
        </w:rPr>
        <w:t xml:space="preserve"> website:</w:t>
      </w:r>
    </w:p>
    <w:p w:rsidR="00FC27F5" w:rsidRPr="00FC27F5" w:rsidRDefault="00FC27F5"/>
    <w:p w:rsidR="00FC27F5" w:rsidRPr="00FC27F5" w:rsidRDefault="004D569F" w:rsidP="00FC27F5">
      <w:pPr>
        <w:jc w:val="center"/>
        <w:rPr>
          <w:b/>
        </w:rPr>
      </w:pPr>
      <w:hyperlink r:id="rId6" w:history="1">
        <w:r w:rsidR="00FC27F5" w:rsidRPr="00FC27F5">
          <w:rPr>
            <w:rStyle w:val="Hyperlink"/>
            <w:b/>
          </w:rPr>
          <w:t>https://diplomatie.belgium.be/en/policy/economic_diplomacy/finexpo</w:t>
        </w:r>
      </w:hyperlink>
    </w:p>
    <w:sectPr w:rsidR="00FC27F5" w:rsidRPr="00FC2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631"/>
    <w:multiLevelType w:val="multilevel"/>
    <w:tmpl w:val="074A1BC2"/>
    <w:lvl w:ilvl="0">
      <w:start w:val="1"/>
      <w:numFmt w:val="decimal"/>
      <w:pStyle w:val="Numberedbulletlevel1"/>
      <w:lvlText w:val="%1."/>
      <w:lvlJc w:val="left"/>
      <w:pPr>
        <w:tabs>
          <w:tab w:val="num" w:pos="284"/>
        </w:tabs>
        <w:ind w:left="284" w:hanging="284"/>
      </w:pPr>
      <w:rPr>
        <w:rFonts w:ascii="Arial" w:hAnsi="Arial" w:hint="default"/>
        <w:sz w:val="20"/>
      </w:rPr>
    </w:lvl>
    <w:lvl w:ilvl="1">
      <w:start w:val="1"/>
      <w:numFmt w:val="decimal"/>
      <w:pStyle w:val="Numberedbulletlevel2"/>
      <w:lvlText w:val="%1.%2."/>
      <w:lvlJc w:val="left"/>
      <w:pPr>
        <w:tabs>
          <w:tab w:val="num" w:pos="397"/>
        </w:tabs>
        <w:ind w:left="397" w:hanging="397"/>
      </w:pPr>
      <w:rPr>
        <w:rFonts w:hint="default"/>
      </w:rPr>
    </w:lvl>
    <w:lvl w:ilvl="2">
      <w:start w:val="1"/>
      <w:numFmt w:val="decimal"/>
      <w:pStyle w:val="Numberedbulletlevel3"/>
      <w:lvlText w:val="%1.%2.%3."/>
      <w:lvlJc w:val="left"/>
      <w:pPr>
        <w:tabs>
          <w:tab w:val="num" w:pos="510"/>
        </w:tabs>
        <w:ind w:left="510" w:hanging="51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1">
    <w:nsid w:val="3C4B4F14"/>
    <w:multiLevelType w:val="multilevel"/>
    <w:tmpl w:val="8DF44184"/>
    <w:lvl w:ilvl="0">
      <w:start w:val="1"/>
      <w:numFmt w:val="bullet"/>
      <w:pStyle w:val="Bulletlevel1"/>
      <w:lvlText w:val="&gt;"/>
      <w:lvlJc w:val="left"/>
      <w:pPr>
        <w:tabs>
          <w:tab w:val="num" w:pos="284"/>
        </w:tabs>
        <w:ind w:left="284" w:hanging="284"/>
      </w:pPr>
      <w:rPr>
        <w:rFonts w:ascii="Arial" w:hAnsi="Arial" w:hint="default"/>
        <w:b/>
        <w:color w:val="EA5329"/>
        <w:sz w:val="20"/>
      </w:rPr>
    </w:lvl>
    <w:lvl w:ilvl="1">
      <w:start w:val="1"/>
      <w:numFmt w:val="bullet"/>
      <w:pStyle w:val="Bulletlevel2"/>
      <w:lvlText w:val="–"/>
      <w:lvlJc w:val="left"/>
      <w:pPr>
        <w:tabs>
          <w:tab w:val="num" w:pos="568"/>
        </w:tabs>
        <w:ind w:left="568" w:hanging="284"/>
      </w:pPr>
      <w:rPr>
        <w:rFonts w:ascii="Arial" w:hAnsi="Arial" w:hint="default"/>
        <w:b/>
        <w:i w:val="0"/>
        <w:color w:val="EA5329"/>
        <w:sz w:val="20"/>
      </w:rPr>
    </w:lvl>
    <w:lvl w:ilvl="2">
      <w:start w:val="1"/>
      <w:numFmt w:val="bullet"/>
      <w:pStyle w:val="Bulletlevel3"/>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1"/>
  </w:num>
  <w:num w:numId="8">
    <w:abstractNumId w:val="1"/>
  </w:num>
  <w:num w:numId="9">
    <w:abstractNumId w:val="1"/>
  </w:num>
  <w:num w:numId="10">
    <w:abstractNumId w:val="0"/>
  </w:num>
  <w:num w:numId="11">
    <w:abstractNumId w:val="0"/>
  </w:num>
  <w:num w:numId="12">
    <w:abstractNumId w:val="0"/>
  </w:num>
  <w:num w:numId="13">
    <w:abstractNumId w:val="1"/>
  </w:num>
  <w:num w:numId="14">
    <w:abstractNumId w:val="1"/>
  </w:num>
  <w:num w:numId="15">
    <w:abstractNumId w:val="1"/>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F5"/>
    <w:rsid w:val="0001372C"/>
    <w:rsid w:val="00143792"/>
    <w:rsid w:val="004D569F"/>
    <w:rsid w:val="006A3C90"/>
    <w:rsid w:val="006F3C69"/>
    <w:rsid w:val="00AF4DF1"/>
    <w:rsid w:val="00B821CD"/>
    <w:rsid w:val="00FC27F5"/>
    <w:rsid w:val="00FD3D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F5"/>
    <w:pPr>
      <w:spacing w:after="0" w:line="240" w:lineRule="atLeas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_Title"/>
    <w:basedOn w:val="Normal"/>
    <w:qFormat/>
    <w:rsid w:val="0001372C"/>
    <w:pPr>
      <w:spacing w:line="390" w:lineRule="exact"/>
    </w:pPr>
    <w:rPr>
      <w:caps/>
      <w:color w:val="E3681F" w:themeColor="text2"/>
      <w:position w:val="-4"/>
      <w:sz w:val="48"/>
    </w:rPr>
  </w:style>
  <w:style w:type="paragraph" w:customStyle="1" w:styleId="Bodytext">
    <w:name w:val="_Body text"/>
    <w:basedOn w:val="Normal"/>
    <w:qFormat/>
    <w:rsid w:val="0001372C"/>
  </w:style>
  <w:style w:type="paragraph" w:customStyle="1" w:styleId="Bulletlevel3">
    <w:name w:val="_Bullet level 3"/>
    <w:basedOn w:val="Normal"/>
    <w:qFormat/>
    <w:rsid w:val="0001372C"/>
    <w:pPr>
      <w:numPr>
        <w:ilvl w:val="2"/>
        <w:numId w:val="15"/>
      </w:numPr>
      <w:spacing w:line="200" w:lineRule="atLeast"/>
    </w:pPr>
  </w:style>
  <w:style w:type="paragraph" w:customStyle="1" w:styleId="Bulletlevel2">
    <w:name w:val="_Bullet level 2"/>
    <w:basedOn w:val="Normal"/>
    <w:next w:val="Bulletlevel3"/>
    <w:qFormat/>
    <w:rsid w:val="0001372C"/>
    <w:pPr>
      <w:numPr>
        <w:ilvl w:val="1"/>
        <w:numId w:val="15"/>
      </w:numPr>
      <w:spacing w:line="200" w:lineRule="atLeast"/>
    </w:pPr>
  </w:style>
  <w:style w:type="paragraph" w:customStyle="1" w:styleId="Bulletlevel1">
    <w:name w:val="_Bullet level 1"/>
    <w:basedOn w:val="Normal"/>
    <w:next w:val="Bulletlevel2"/>
    <w:qFormat/>
    <w:rsid w:val="0001372C"/>
    <w:pPr>
      <w:numPr>
        <w:numId w:val="15"/>
      </w:numPr>
      <w:spacing w:line="200" w:lineRule="atLeast"/>
    </w:pPr>
  </w:style>
  <w:style w:type="paragraph" w:customStyle="1" w:styleId="Heading1">
    <w:name w:val="_Heading 1"/>
    <w:basedOn w:val="Normal"/>
    <w:next w:val="Bodytext"/>
    <w:qFormat/>
    <w:rsid w:val="0001372C"/>
    <w:pPr>
      <w:spacing w:line="200" w:lineRule="atLeast"/>
    </w:pPr>
    <w:rPr>
      <w:b/>
    </w:rPr>
  </w:style>
  <w:style w:type="paragraph" w:customStyle="1" w:styleId="AlertRiskManagement">
    <w:name w:val="_Alert / Risk Management"/>
    <w:basedOn w:val="Normal"/>
    <w:semiHidden/>
    <w:qFormat/>
    <w:rsid w:val="0001372C"/>
    <w:pPr>
      <w:framePr w:hSpace="181" w:wrap="around" w:vAnchor="page" w:hAnchor="margin" w:y="1022"/>
      <w:spacing w:line="336" w:lineRule="exact"/>
      <w:suppressOverlap/>
    </w:pPr>
    <w:rPr>
      <w:b/>
      <w:color w:val="702700"/>
      <w:sz w:val="28"/>
    </w:rPr>
  </w:style>
  <w:style w:type="paragraph" w:customStyle="1" w:styleId="Numberedbulletlevel1">
    <w:name w:val="_Numbered bullet level 1"/>
    <w:basedOn w:val="Normal"/>
    <w:next w:val="Bulletlevel1"/>
    <w:qFormat/>
    <w:rsid w:val="0001372C"/>
    <w:pPr>
      <w:numPr>
        <w:numId w:val="18"/>
      </w:numPr>
      <w:spacing w:line="200" w:lineRule="atLeast"/>
      <w:contextualSpacing/>
    </w:pPr>
  </w:style>
  <w:style w:type="paragraph" w:customStyle="1" w:styleId="Numberedbulletlevel2">
    <w:name w:val="_Numbered bullet level 2"/>
    <w:basedOn w:val="Normal"/>
    <w:next w:val="Bulletlevel1"/>
    <w:qFormat/>
    <w:rsid w:val="0001372C"/>
    <w:pPr>
      <w:numPr>
        <w:ilvl w:val="1"/>
        <w:numId w:val="18"/>
      </w:numPr>
      <w:spacing w:line="200" w:lineRule="atLeast"/>
      <w:contextualSpacing/>
    </w:pPr>
  </w:style>
  <w:style w:type="paragraph" w:customStyle="1" w:styleId="Numberedbulletlevel3">
    <w:name w:val="_Numbered bullet level 3"/>
    <w:basedOn w:val="Normal"/>
    <w:next w:val="Bulletlevel1"/>
    <w:qFormat/>
    <w:rsid w:val="0001372C"/>
    <w:pPr>
      <w:numPr>
        <w:ilvl w:val="2"/>
        <w:numId w:val="18"/>
      </w:numPr>
      <w:spacing w:line="200" w:lineRule="atLeast"/>
      <w:contextualSpacing/>
    </w:pPr>
  </w:style>
  <w:style w:type="paragraph" w:customStyle="1" w:styleId="Charttextfirstcol">
    <w:name w:val="_Chart text first col"/>
    <w:basedOn w:val="Normal"/>
    <w:qFormat/>
    <w:rsid w:val="0001372C"/>
    <w:pPr>
      <w:spacing w:line="160" w:lineRule="exact"/>
    </w:pPr>
    <w:rPr>
      <w:b/>
      <w:color w:val="E3681F" w:themeColor="text2"/>
      <w:sz w:val="13"/>
    </w:rPr>
  </w:style>
  <w:style w:type="paragraph" w:styleId="NormalWeb">
    <w:name w:val="Normal (Web)"/>
    <w:basedOn w:val="Normal"/>
    <w:uiPriority w:val="99"/>
    <w:semiHidden/>
    <w:unhideWhenUsed/>
    <w:rsid w:val="00FC27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C27F5"/>
    <w:rPr>
      <w:color w:val="685648"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F5"/>
    <w:pPr>
      <w:spacing w:after="0" w:line="240" w:lineRule="atLeas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_Title"/>
    <w:basedOn w:val="Normal"/>
    <w:qFormat/>
    <w:rsid w:val="0001372C"/>
    <w:pPr>
      <w:spacing w:line="390" w:lineRule="exact"/>
    </w:pPr>
    <w:rPr>
      <w:caps/>
      <w:color w:val="E3681F" w:themeColor="text2"/>
      <w:position w:val="-4"/>
      <w:sz w:val="48"/>
    </w:rPr>
  </w:style>
  <w:style w:type="paragraph" w:customStyle="1" w:styleId="Bodytext">
    <w:name w:val="_Body text"/>
    <w:basedOn w:val="Normal"/>
    <w:qFormat/>
    <w:rsid w:val="0001372C"/>
  </w:style>
  <w:style w:type="paragraph" w:customStyle="1" w:styleId="Bulletlevel3">
    <w:name w:val="_Bullet level 3"/>
    <w:basedOn w:val="Normal"/>
    <w:qFormat/>
    <w:rsid w:val="0001372C"/>
    <w:pPr>
      <w:numPr>
        <w:ilvl w:val="2"/>
        <w:numId w:val="15"/>
      </w:numPr>
      <w:spacing w:line="200" w:lineRule="atLeast"/>
    </w:pPr>
  </w:style>
  <w:style w:type="paragraph" w:customStyle="1" w:styleId="Bulletlevel2">
    <w:name w:val="_Bullet level 2"/>
    <w:basedOn w:val="Normal"/>
    <w:next w:val="Bulletlevel3"/>
    <w:qFormat/>
    <w:rsid w:val="0001372C"/>
    <w:pPr>
      <w:numPr>
        <w:ilvl w:val="1"/>
        <w:numId w:val="15"/>
      </w:numPr>
      <w:spacing w:line="200" w:lineRule="atLeast"/>
    </w:pPr>
  </w:style>
  <w:style w:type="paragraph" w:customStyle="1" w:styleId="Bulletlevel1">
    <w:name w:val="_Bullet level 1"/>
    <w:basedOn w:val="Normal"/>
    <w:next w:val="Bulletlevel2"/>
    <w:qFormat/>
    <w:rsid w:val="0001372C"/>
    <w:pPr>
      <w:numPr>
        <w:numId w:val="15"/>
      </w:numPr>
      <w:spacing w:line="200" w:lineRule="atLeast"/>
    </w:pPr>
  </w:style>
  <w:style w:type="paragraph" w:customStyle="1" w:styleId="Heading1">
    <w:name w:val="_Heading 1"/>
    <w:basedOn w:val="Normal"/>
    <w:next w:val="Bodytext"/>
    <w:qFormat/>
    <w:rsid w:val="0001372C"/>
    <w:pPr>
      <w:spacing w:line="200" w:lineRule="atLeast"/>
    </w:pPr>
    <w:rPr>
      <w:b/>
    </w:rPr>
  </w:style>
  <w:style w:type="paragraph" w:customStyle="1" w:styleId="AlertRiskManagement">
    <w:name w:val="_Alert / Risk Management"/>
    <w:basedOn w:val="Normal"/>
    <w:semiHidden/>
    <w:qFormat/>
    <w:rsid w:val="0001372C"/>
    <w:pPr>
      <w:framePr w:hSpace="181" w:wrap="around" w:vAnchor="page" w:hAnchor="margin" w:y="1022"/>
      <w:spacing w:line="336" w:lineRule="exact"/>
      <w:suppressOverlap/>
    </w:pPr>
    <w:rPr>
      <w:b/>
      <w:color w:val="702700"/>
      <w:sz w:val="28"/>
    </w:rPr>
  </w:style>
  <w:style w:type="paragraph" w:customStyle="1" w:styleId="Numberedbulletlevel1">
    <w:name w:val="_Numbered bullet level 1"/>
    <w:basedOn w:val="Normal"/>
    <w:next w:val="Bulletlevel1"/>
    <w:qFormat/>
    <w:rsid w:val="0001372C"/>
    <w:pPr>
      <w:numPr>
        <w:numId w:val="18"/>
      </w:numPr>
      <w:spacing w:line="200" w:lineRule="atLeast"/>
      <w:contextualSpacing/>
    </w:pPr>
  </w:style>
  <w:style w:type="paragraph" w:customStyle="1" w:styleId="Numberedbulletlevel2">
    <w:name w:val="_Numbered bullet level 2"/>
    <w:basedOn w:val="Normal"/>
    <w:next w:val="Bulletlevel1"/>
    <w:qFormat/>
    <w:rsid w:val="0001372C"/>
    <w:pPr>
      <w:numPr>
        <w:ilvl w:val="1"/>
        <w:numId w:val="18"/>
      </w:numPr>
      <w:spacing w:line="200" w:lineRule="atLeast"/>
      <w:contextualSpacing/>
    </w:pPr>
  </w:style>
  <w:style w:type="paragraph" w:customStyle="1" w:styleId="Numberedbulletlevel3">
    <w:name w:val="_Numbered bullet level 3"/>
    <w:basedOn w:val="Normal"/>
    <w:next w:val="Bulletlevel1"/>
    <w:qFormat/>
    <w:rsid w:val="0001372C"/>
    <w:pPr>
      <w:numPr>
        <w:ilvl w:val="2"/>
        <w:numId w:val="18"/>
      </w:numPr>
      <w:spacing w:line="200" w:lineRule="atLeast"/>
      <w:contextualSpacing/>
    </w:pPr>
  </w:style>
  <w:style w:type="paragraph" w:customStyle="1" w:styleId="Charttextfirstcol">
    <w:name w:val="_Chart text first col"/>
    <w:basedOn w:val="Normal"/>
    <w:qFormat/>
    <w:rsid w:val="0001372C"/>
    <w:pPr>
      <w:spacing w:line="160" w:lineRule="exact"/>
    </w:pPr>
    <w:rPr>
      <w:b/>
      <w:color w:val="E3681F" w:themeColor="text2"/>
      <w:sz w:val="13"/>
    </w:rPr>
  </w:style>
  <w:style w:type="paragraph" w:styleId="NormalWeb">
    <w:name w:val="Normal (Web)"/>
    <w:basedOn w:val="Normal"/>
    <w:uiPriority w:val="99"/>
    <w:semiHidden/>
    <w:unhideWhenUsed/>
    <w:rsid w:val="00FC27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C27F5"/>
    <w:rPr>
      <w:color w:val="68564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897836">
      <w:bodyDiv w:val="1"/>
      <w:marLeft w:val="0"/>
      <w:marRight w:val="0"/>
      <w:marTop w:val="0"/>
      <w:marBottom w:val="0"/>
      <w:divBdr>
        <w:top w:val="none" w:sz="0" w:space="0" w:color="auto"/>
        <w:left w:val="none" w:sz="0" w:space="0" w:color="auto"/>
        <w:bottom w:val="none" w:sz="0" w:space="0" w:color="auto"/>
        <w:right w:val="none" w:sz="0" w:space="0" w:color="auto"/>
      </w:divBdr>
      <w:divsChild>
        <w:div w:id="1203248156">
          <w:marLeft w:val="0"/>
          <w:marRight w:val="0"/>
          <w:marTop w:val="0"/>
          <w:marBottom w:val="0"/>
          <w:divBdr>
            <w:top w:val="none" w:sz="0" w:space="0" w:color="auto"/>
            <w:left w:val="none" w:sz="0" w:space="0" w:color="auto"/>
            <w:bottom w:val="none" w:sz="0" w:space="0" w:color="auto"/>
            <w:right w:val="none" w:sz="0" w:space="0" w:color="auto"/>
          </w:divBdr>
          <w:divsChild>
            <w:div w:id="1542789490">
              <w:marLeft w:val="0"/>
              <w:marRight w:val="0"/>
              <w:marTop w:val="0"/>
              <w:marBottom w:val="0"/>
              <w:divBdr>
                <w:top w:val="none" w:sz="0" w:space="0" w:color="auto"/>
                <w:left w:val="none" w:sz="0" w:space="0" w:color="auto"/>
                <w:bottom w:val="none" w:sz="0" w:space="0" w:color="auto"/>
                <w:right w:val="none" w:sz="0" w:space="0" w:color="auto"/>
              </w:divBdr>
              <w:divsChild>
                <w:div w:id="257563405">
                  <w:marLeft w:val="0"/>
                  <w:marRight w:val="0"/>
                  <w:marTop w:val="0"/>
                  <w:marBottom w:val="0"/>
                  <w:divBdr>
                    <w:top w:val="none" w:sz="0" w:space="0" w:color="auto"/>
                    <w:left w:val="none" w:sz="0" w:space="0" w:color="auto"/>
                    <w:bottom w:val="none" w:sz="0" w:space="0" w:color="auto"/>
                    <w:right w:val="none" w:sz="0" w:space="0" w:color="auto"/>
                  </w:divBdr>
                  <w:divsChild>
                    <w:div w:id="635525377">
                      <w:marLeft w:val="0"/>
                      <w:marRight w:val="0"/>
                      <w:marTop w:val="0"/>
                      <w:marBottom w:val="0"/>
                      <w:divBdr>
                        <w:top w:val="none" w:sz="0" w:space="0" w:color="auto"/>
                        <w:left w:val="none" w:sz="0" w:space="0" w:color="auto"/>
                        <w:bottom w:val="none" w:sz="0" w:space="0" w:color="auto"/>
                        <w:right w:val="none" w:sz="0" w:space="0" w:color="auto"/>
                      </w:divBdr>
                      <w:divsChild>
                        <w:div w:id="1053654518">
                          <w:marLeft w:val="0"/>
                          <w:marRight w:val="0"/>
                          <w:marTop w:val="0"/>
                          <w:marBottom w:val="150"/>
                          <w:divBdr>
                            <w:top w:val="none" w:sz="0" w:space="0" w:color="auto"/>
                            <w:left w:val="none" w:sz="0" w:space="0" w:color="auto"/>
                            <w:bottom w:val="none" w:sz="0" w:space="0" w:color="auto"/>
                            <w:right w:val="none" w:sz="0" w:space="0" w:color="auto"/>
                          </w:divBdr>
                          <w:divsChild>
                            <w:div w:id="621885729">
                              <w:marLeft w:val="0"/>
                              <w:marRight w:val="0"/>
                              <w:marTop w:val="0"/>
                              <w:marBottom w:val="0"/>
                              <w:divBdr>
                                <w:top w:val="none" w:sz="0" w:space="0" w:color="auto"/>
                                <w:left w:val="none" w:sz="0" w:space="0" w:color="auto"/>
                                <w:bottom w:val="none" w:sz="0" w:space="0" w:color="auto"/>
                                <w:right w:val="none" w:sz="0" w:space="0" w:color="auto"/>
                              </w:divBdr>
                              <w:divsChild>
                                <w:div w:id="9637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4572">
                          <w:marLeft w:val="0"/>
                          <w:marRight w:val="0"/>
                          <w:marTop w:val="0"/>
                          <w:marBottom w:val="300"/>
                          <w:divBdr>
                            <w:top w:val="none" w:sz="0" w:space="0" w:color="auto"/>
                            <w:left w:val="none" w:sz="0" w:space="0" w:color="auto"/>
                            <w:bottom w:val="none" w:sz="0" w:space="0" w:color="auto"/>
                            <w:right w:val="none" w:sz="0" w:space="0" w:color="auto"/>
                          </w:divBdr>
                          <w:divsChild>
                            <w:div w:id="1391072154">
                              <w:marLeft w:val="0"/>
                              <w:marRight w:val="0"/>
                              <w:marTop w:val="0"/>
                              <w:marBottom w:val="0"/>
                              <w:divBdr>
                                <w:top w:val="none" w:sz="0" w:space="0" w:color="auto"/>
                                <w:left w:val="none" w:sz="0" w:space="0" w:color="auto"/>
                                <w:bottom w:val="none" w:sz="0" w:space="0" w:color="auto"/>
                                <w:right w:val="none" w:sz="0" w:space="0" w:color="auto"/>
                              </w:divBdr>
                              <w:divsChild>
                                <w:div w:id="1552810336">
                                  <w:marLeft w:val="0"/>
                                  <w:marRight w:val="0"/>
                                  <w:marTop w:val="0"/>
                                  <w:marBottom w:val="0"/>
                                  <w:divBdr>
                                    <w:top w:val="none" w:sz="0" w:space="0" w:color="auto"/>
                                    <w:left w:val="none" w:sz="0" w:space="0" w:color="auto"/>
                                    <w:bottom w:val="none" w:sz="0" w:space="0" w:color="auto"/>
                                    <w:right w:val="none" w:sz="0" w:space="0" w:color="auto"/>
                                  </w:divBdr>
                                  <w:divsChild>
                                    <w:div w:id="747194539">
                                      <w:marLeft w:val="0"/>
                                      <w:marRight w:val="0"/>
                                      <w:marTop w:val="0"/>
                                      <w:marBottom w:val="0"/>
                                      <w:divBdr>
                                        <w:top w:val="none" w:sz="0" w:space="0" w:color="auto"/>
                                        <w:left w:val="none" w:sz="0" w:space="0" w:color="auto"/>
                                        <w:bottom w:val="none" w:sz="0" w:space="0" w:color="auto"/>
                                        <w:right w:val="none" w:sz="0" w:space="0" w:color="auto"/>
                                      </w:divBdr>
                                      <w:divsChild>
                                        <w:div w:id="836116750">
                                          <w:marLeft w:val="0"/>
                                          <w:marRight w:val="0"/>
                                          <w:marTop w:val="0"/>
                                          <w:marBottom w:val="0"/>
                                          <w:divBdr>
                                            <w:top w:val="none" w:sz="0" w:space="0" w:color="auto"/>
                                            <w:left w:val="none" w:sz="0" w:space="0" w:color="auto"/>
                                            <w:bottom w:val="none" w:sz="0" w:space="0" w:color="auto"/>
                                            <w:right w:val="none" w:sz="0" w:space="0" w:color="auto"/>
                                          </w:divBdr>
                                          <w:divsChild>
                                            <w:div w:id="1048072522">
                                              <w:marLeft w:val="0"/>
                                              <w:marRight w:val="0"/>
                                              <w:marTop w:val="0"/>
                                              <w:marBottom w:val="0"/>
                                              <w:divBdr>
                                                <w:top w:val="none" w:sz="0" w:space="0" w:color="auto"/>
                                                <w:left w:val="none" w:sz="0" w:space="0" w:color="auto"/>
                                                <w:bottom w:val="none" w:sz="0" w:space="0" w:color="auto"/>
                                                <w:right w:val="none" w:sz="0" w:space="0" w:color="auto"/>
                                              </w:divBdr>
                                              <w:divsChild>
                                                <w:div w:id="20839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plomatie.belgium.be/en/policy/economic_diplomacy/finexp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redendo">
      <a:dk1>
        <a:srgbClr val="685648"/>
      </a:dk1>
      <a:lt1>
        <a:srgbClr val="FFFFFF"/>
      </a:lt1>
      <a:dk2>
        <a:srgbClr val="E3681F"/>
      </a:dk2>
      <a:lt2>
        <a:srgbClr val="FFFFFF"/>
      </a:lt2>
      <a:accent1>
        <a:srgbClr val="AE2D15"/>
      </a:accent1>
      <a:accent2>
        <a:srgbClr val="E19A1E"/>
      </a:accent2>
      <a:accent3>
        <a:srgbClr val="250201"/>
      </a:accent3>
      <a:accent4>
        <a:srgbClr val="702700"/>
      </a:accent4>
      <a:accent5>
        <a:srgbClr val="E3681F"/>
      </a:accent5>
      <a:accent6>
        <a:srgbClr val="C6B8AF"/>
      </a:accent6>
      <a:hlink>
        <a:srgbClr val="685648"/>
      </a:hlink>
      <a:folHlink>
        <a:srgbClr val="6856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Credendo Group</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Spreuwers</dc:creator>
  <cp:lastModifiedBy>Julie de Bruyn</cp:lastModifiedBy>
  <cp:revision>5</cp:revision>
  <dcterms:created xsi:type="dcterms:W3CDTF">2018-03-16T07:30:00Z</dcterms:created>
  <dcterms:modified xsi:type="dcterms:W3CDTF">2018-03-28T10:47:00Z</dcterms:modified>
</cp:coreProperties>
</file>